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32" w:rsidRDefault="00B541AB">
      <w:pPr>
        <w:rPr>
          <w:rFonts w:ascii="Verdana" w:hAnsi="Verdana"/>
          <w:color w:val="44546A" w:themeColor="text2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6.6pt;margin-top:0;width:519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pn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" filled="f" stroked="f">
            <v:textbox style="mso-next-textbox:#Text Box 1">
              <w:txbxContent>
                <w:p w:rsidR="00B541AB" w:rsidRPr="002F1E30" w:rsidRDefault="00B541AB" w:rsidP="00575E9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72"/>
                      <w:lang w:val="bg-BG"/>
                    </w:rPr>
                  </w:pPr>
                  <w:r w:rsidRPr="002F1E30">
                    <w:rPr>
                      <w:rFonts w:ascii="Verdana" w:hAnsi="Verdana"/>
                      <w:b/>
                      <w:color w:val="FF0000"/>
                      <w:sz w:val="36"/>
                      <w:szCs w:val="72"/>
                      <w:lang w:val="bg-BG"/>
                    </w:rPr>
                    <w:t xml:space="preserve">ПОЧИВКА В ДОМИНИКАНСКА РЕПУБЛИКА </w:t>
                  </w:r>
                </w:p>
                <w:p w:rsidR="00B541AB" w:rsidRPr="004A3802" w:rsidRDefault="00B541AB" w:rsidP="00575E9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72"/>
                    </w:rPr>
                  </w:pPr>
                  <w:r w:rsidRPr="002F1E30">
                    <w:rPr>
                      <w:rFonts w:ascii="Verdana" w:hAnsi="Verdana"/>
                      <w:b/>
                      <w:color w:val="FF0000"/>
                      <w:sz w:val="36"/>
                      <w:szCs w:val="72"/>
                      <w:lang w:val="bg-BG"/>
                    </w:rPr>
                    <w:t>201</w:t>
                  </w:r>
                  <w:r>
                    <w:rPr>
                      <w:rFonts w:ascii="Verdana" w:hAnsi="Verdana"/>
                      <w:b/>
                      <w:color w:val="FF0000"/>
                      <w:sz w:val="36"/>
                      <w:szCs w:val="72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575E9A" w:rsidRDefault="00575E9A" w:rsidP="00060D7D">
      <w:pPr>
        <w:rPr>
          <w:rFonts w:ascii="Verdana" w:hAnsi="Verdana"/>
          <w:color w:val="44546A" w:themeColor="text2"/>
          <w:lang w:val="bg-BG"/>
        </w:rPr>
      </w:pPr>
    </w:p>
    <w:p w:rsidR="002F1E30" w:rsidRPr="00F735CC" w:rsidRDefault="002F1E30" w:rsidP="00C401FE">
      <w:pPr>
        <w:jc w:val="center"/>
        <w:rPr>
          <w:rFonts w:ascii="Verdana" w:hAnsi="Verdana"/>
          <w:iCs/>
          <w:color w:val="2F5496"/>
          <w:sz w:val="22"/>
          <w:szCs w:val="22"/>
          <w:u w:color="2F5496"/>
          <w:lang w:val="bg-BG"/>
        </w:rPr>
      </w:pPr>
    </w:p>
    <w:p w:rsidR="002F1E30" w:rsidRPr="00F735CC" w:rsidRDefault="002F1E30" w:rsidP="00B53B3B">
      <w:pPr>
        <w:jc w:val="center"/>
        <w:rPr>
          <w:rFonts w:ascii="Verdana" w:hAnsi="Verdana"/>
          <w:i/>
          <w:iCs/>
          <w:color w:val="2F5496"/>
          <w:sz w:val="22"/>
          <w:szCs w:val="22"/>
          <w:u w:color="2F5496"/>
          <w:lang w:val="bg-BG"/>
        </w:rPr>
      </w:pPr>
    </w:p>
    <w:p w:rsidR="002F1E30" w:rsidRPr="00F735CC" w:rsidRDefault="002F1E30" w:rsidP="00B53B3B">
      <w:pPr>
        <w:jc w:val="center"/>
        <w:rPr>
          <w:rFonts w:ascii="Verdana" w:hAnsi="Verdana"/>
          <w:i/>
          <w:iCs/>
          <w:color w:val="2F5496"/>
          <w:sz w:val="22"/>
          <w:szCs w:val="22"/>
          <w:u w:color="2F5496"/>
          <w:lang w:val="bg-BG"/>
        </w:rPr>
      </w:pPr>
    </w:p>
    <w:p w:rsidR="00B53B3B" w:rsidRPr="00A82BBE" w:rsidRDefault="005628F0" w:rsidP="00B53B3B">
      <w:pPr>
        <w:jc w:val="center"/>
        <w:rPr>
          <w:rFonts w:ascii="Verdana" w:eastAsia="Verdana" w:hAnsi="Verdana" w:cs="Verdana"/>
          <w:i/>
          <w:iCs/>
          <w:color w:val="2F5496"/>
          <w:sz w:val="22"/>
          <w:szCs w:val="22"/>
          <w:u w:color="2F5496"/>
          <w:lang w:val="bg-BG"/>
        </w:rPr>
      </w:pPr>
      <w:r>
        <w:rPr>
          <w:rFonts w:ascii="Verdana" w:hAnsi="Verdana"/>
          <w:i/>
          <w:iCs/>
          <w:noProof/>
          <w:color w:val="2F5496"/>
          <w:sz w:val="22"/>
          <w:szCs w:val="22"/>
          <w:u w:color="2F54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13335</wp:posOffset>
            </wp:positionV>
            <wp:extent cx="2662555" cy="1866900"/>
            <wp:effectExtent l="38100" t="0" r="23495" b="666750"/>
            <wp:wrapTight wrapText="bothSides">
              <wp:wrapPolygon edited="0">
                <wp:start x="-309" y="0"/>
                <wp:lineTo x="-309" y="29314"/>
                <wp:lineTo x="21791" y="29314"/>
                <wp:lineTo x="21791" y="0"/>
                <wp:lineTo x="-30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ice-vaccines-dominican-republ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8669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noProof/>
          <w:color w:val="2F5496"/>
          <w:sz w:val="22"/>
          <w:szCs w:val="22"/>
          <w:u w:color="2F54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13335</wp:posOffset>
            </wp:positionV>
            <wp:extent cx="2667635" cy="1751965"/>
            <wp:effectExtent l="38100" t="0" r="18415" b="629285"/>
            <wp:wrapTight wrapText="bothSides">
              <wp:wrapPolygon edited="0">
                <wp:start x="-308" y="0"/>
                <wp:lineTo x="-308" y="29358"/>
                <wp:lineTo x="21749" y="29358"/>
                <wp:lineTo x="21749" y="0"/>
                <wp:lineTo x="-3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-to-wear-in-the-dominican-republ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75196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3B3B" w:rsidRPr="00F735CC">
        <w:rPr>
          <w:rFonts w:ascii="Verdana" w:hAnsi="Verdana"/>
          <w:i/>
          <w:iCs/>
          <w:color w:val="2F5496"/>
          <w:sz w:val="22"/>
          <w:szCs w:val="22"/>
          <w:u w:color="2F5496"/>
          <w:lang w:val="bg-BG"/>
        </w:rPr>
        <w:t xml:space="preserve">с директен чартърен полет от Мадрид до </w:t>
      </w:r>
      <w:r w:rsidR="00B53B3B">
        <w:rPr>
          <w:rFonts w:ascii="Verdana" w:hAnsi="Verdana"/>
          <w:i/>
          <w:iCs/>
          <w:color w:val="2F5496"/>
          <w:sz w:val="22"/>
          <w:szCs w:val="22"/>
          <w:u w:color="2F5496"/>
          <w:lang w:val="bg-BG"/>
        </w:rPr>
        <w:t>Пунта Кана</w:t>
      </w:r>
    </w:p>
    <w:p w:rsidR="00B53B3B" w:rsidRPr="00F735CC" w:rsidRDefault="00B53B3B" w:rsidP="00B53B3B">
      <w:pPr>
        <w:jc w:val="center"/>
        <w:rPr>
          <w:rFonts w:ascii="Verdana" w:eastAsia="Verdana" w:hAnsi="Verdana" w:cs="Verdana"/>
          <w:color w:val="44546A"/>
          <w:sz w:val="22"/>
          <w:szCs w:val="22"/>
          <w:u w:color="44546A"/>
          <w:lang w:val="bg-BG"/>
        </w:rPr>
      </w:pPr>
    </w:p>
    <w:p w:rsidR="00B53B3B" w:rsidRPr="00F735CC" w:rsidRDefault="00B53B3B" w:rsidP="00B53B3B">
      <w:pPr>
        <w:jc w:val="center"/>
        <w:rPr>
          <w:rFonts w:ascii="Verdana" w:eastAsia="Verdana" w:hAnsi="Verdana" w:cs="Verdana"/>
          <w:color w:val="44546A"/>
          <w:sz w:val="22"/>
          <w:szCs w:val="22"/>
          <w:u w:color="44546A"/>
          <w:lang w:val="bg-BG"/>
        </w:rPr>
      </w:pPr>
    </w:p>
    <w:p w:rsidR="00B53B3B" w:rsidRPr="00F735CC" w:rsidRDefault="00B53B3B" w:rsidP="00B53B3B">
      <w:pPr>
        <w:jc w:val="center"/>
        <w:rPr>
          <w:rFonts w:ascii="Verdana" w:eastAsia="Verdana" w:hAnsi="Verdana" w:cs="Verdana"/>
          <w:color w:val="2F5496"/>
          <w:sz w:val="22"/>
          <w:szCs w:val="22"/>
          <w:u w:color="2F5496"/>
          <w:lang w:val="bg-BG"/>
        </w:rPr>
      </w:pPr>
      <w:r w:rsidRPr="00F735CC">
        <w:rPr>
          <w:rFonts w:ascii="Verdana" w:hAnsi="Verdana"/>
          <w:color w:val="2F5496"/>
          <w:sz w:val="22"/>
          <w:szCs w:val="22"/>
          <w:u w:color="2F5496"/>
          <w:lang w:val="bg-BG"/>
        </w:rPr>
        <w:t xml:space="preserve">9 дни / 7 нощувки в </w:t>
      </w:r>
      <w:proofErr w:type="spellStart"/>
      <w:r>
        <w:rPr>
          <w:rFonts w:ascii="Verdana" w:hAnsi="Verdana"/>
          <w:color w:val="2F5496"/>
          <w:sz w:val="22"/>
          <w:szCs w:val="22"/>
          <w:u w:color="2F5496"/>
          <w:lang w:val="bg-BG"/>
        </w:rPr>
        <w:t>Доминикана</w:t>
      </w:r>
      <w:proofErr w:type="spellEnd"/>
    </w:p>
    <w:p w:rsidR="00B53B3B" w:rsidRPr="00F735CC" w:rsidRDefault="00B53B3B" w:rsidP="00B53B3B">
      <w:pPr>
        <w:jc w:val="center"/>
        <w:rPr>
          <w:rFonts w:ascii="Verdana" w:eastAsia="Verdana" w:hAnsi="Verdana" w:cs="Verdana"/>
          <w:color w:val="2F5496"/>
          <w:sz w:val="22"/>
          <w:szCs w:val="22"/>
          <w:u w:color="2F5496"/>
          <w:lang w:val="bg-BG"/>
        </w:rPr>
      </w:pPr>
      <w:r w:rsidRPr="00F735CC">
        <w:rPr>
          <w:rFonts w:ascii="Verdana" w:hAnsi="Verdana"/>
          <w:b/>
          <w:bCs/>
          <w:color w:val="2F5496"/>
          <w:sz w:val="22"/>
          <w:szCs w:val="22"/>
          <w:u w:color="2F5496"/>
          <w:lang w:val="bg-BG"/>
        </w:rPr>
        <w:t>Маршрут:</w:t>
      </w:r>
      <w:r w:rsidRPr="00F735CC">
        <w:rPr>
          <w:rFonts w:ascii="Verdana" w:hAnsi="Verdana"/>
          <w:color w:val="2F5496"/>
          <w:sz w:val="22"/>
          <w:szCs w:val="22"/>
          <w:u w:color="2F5496"/>
          <w:lang w:val="bg-BG"/>
        </w:rPr>
        <w:t xml:space="preserve"> София – Мадрид – Пунта Кана (</w:t>
      </w:r>
      <w:proofErr w:type="spellStart"/>
      <w:r>
        <w:rPr>
          <w:rFonts w:ascii="Verdana" w:hAnsi="Verdana"/>
          <w:color w:val="2F5496"/>
          <w:sz w:val="22"/>
          <w:szCs w:val="22"/>
          <w:u w:color="2F5496"/>
          <w:lang w:val="bg-BG"/>
        </w:rPr>
        <w:t>Доминикана</w:t>
      </w:r>
      <w:proofErr w:type="spellEnd"/>
      <w:r w:rsidRPr="00F735CC">
        <w:rPr>
          <w:rFonts w:ascii="Verdana" w:hAnsi="Verdana"/>
          <w:color w:val="2F5496"/>
          <w:sz w:val="22"/>
          <w:szCs w:val="22"/>
          <w:u w:color="2F5496"/>
          <w:lang w:val="bg-BG"/>
        </w:rPr>
        <w:t>) – Мадрид - София</w:t>
      </w:r>
    </w:p>
    <w:p w:rsidR="00386BD9" w:rsidRDefault="00386BD9" w:rsidP="00386BD9">
      <w:pPr>
        <w:jc w:val="center"/>
        <w:rPr>
          <w:rFonts w:ascii="Verdana" w:hAnsi="Verdana"/>
          <w:b/>
          <w:color w:val="FF0000"/>
          <w:sz w:val="22"/>
          <w:szCs w:val="22"/>
          <w:lang w:val="bg-BG"/>
        </w:rPr>
      </w:pPr>
    </w:p>
    <w:p w:rsidR="001A41B7" w:rsidRPr="00386BD9" w:rsidRDefault="001A41B7" w:rsidP="00386BD9">
      <w:pPr>
        <w:jc w:val="center"/>
        <w:rPr>
          <w:rFonts w:ascii="Verdana" w:hAnsi="Verdana"/>
          <w:b/>
          <w:color w:val="FF0000"/>
          <w:sz w:val="22"/>
          <w:szCs w:val="22"/>
          <w:lang w:val="bg-BG"/>
        </w:rPr>
      </w:pPr>
    </w:p>
    <w:p w:rsidR="00B53B3B" w:rsidRPr="00F735CC" w:rsidRDefault="001A41B7" w:rsidP="00110303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Цен</w:t>
      </w:r>
      <w:r w:rsidR="002B0C2F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и</w:t>
      </w:r>
      <w:r w:rsidRPr="00F67A92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от: </w:t>
      </w:r>
      <w:r w:rsidR="002B0C2F" w:rsidRPr="002B0C2F">
        <w:rPr>
          <w:rFonts w:ascii="Verdana" w:hAnsi="Verdana"/>
          <w:b/>
          <w:color w:val="FF0000"/>
          <w:sz w:val="22"/>
          <w:szCs w:val="22"/>
          <w:lang w:val="bg-BG"/>
        </w:rPr>
        <w:t>1</w:t>
      </w:r>
      <w:r w:rsidR="00386B1C" w:rsidRPr="00656482">
        <w:rPr>
          <w:rFonts w:ascii="Verdana" w:hAnsi="Verdana"/>
          <w:b/>
          <w:color w:val="FF0000"/>
          <w:sz w:val="22"/>
          <w:szCs w:val="22"/>
          <w:lang w:val="bg-BG"/>
        </w:rPr>
        <w:t>1</w:t>
      </w:r>
      <w:r w:rsidR="0060428C">
        <w:rPr>
          <w:rFonts w:ascii="Verdana" w:hAnsi="Verdana"/>
          <w:b/>
          <w:color w:val="FF0000"/>
          <w:sz w:val="22"/>
          <w:szCs w:val="22"/>
          <w:lang w:val="bg-BG"/>
        </w:rPr>
        <w:t>3</w:t>
      </w:r>
      <w:r w:rsidR="00386B1C" w:rsidRPr="00656482">
        <w:rPr>
          <w:rFonts w:ascii="Verdana" w:hAnsi="Verdana"/>
          <w:b/>
          <w:color w:val="FF0000"/>
          <w:sz w:val="22"/>
          <w:szCs w:val="22"/>
          <w:lang w:val="bg-BG"/>
        </w:rPr>
        <w:t xml:space="preserve">0 </w:t>
      </w:r>
      <w:r w:rsidR="002B0C2F" w:rsidRPr="002B0C2F">
        <w:rPr>
          <w:rFonts w:ascii="Verdana" w:hAnsi="Verdana"/>
          <w:b/>
          <w:color w:val="FF0000"/>
          <w:sz w:val="22"/>
          <w:szCs w:val="22"/>
        </w:rPr>
        <w:t>EUR</w:t>
      </w:r>
    </w:p>
    <w:p w:rsidR="00B53B3B" w:rsidRPr="00F67A92" w:rsidRDefault="00B53B3B" w:rsidP="00C04876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BD1928" w:rsidRPr="00F735CC" w:rsidRDefault="00BD1928" w:rsidP="001D2010">
      <w:pPr>
        <w:jc w:val="center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</w:p>
    <w:p w:rsidR="00D35C14" w:rsidRPr="00F67A92" w:rsidRDefault="00D35C14" w:rsidP="001D2010">
      <w:pPr>
        <w:jc w:val="center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Докато голяма част от северното полукълбо е обхваната от зима, островната страна продължава да привлича туристи от цял свят. </w:t>
      </w:r>
    </w:p>
    <w:p w:rsidR="00D35C14" w:rsidRPr="00F67A92" w:rsidRDefault="00D35C14" w:rsidP="001D2010">
      <w:pPr>
        <w:jc w:val="center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Тук освен традиционните за Карибския басейн бели плажове ще откриете и бог</w:t>
      </w:r>
      <w:r w:rsidR="00945E74"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ата, </w:t>
      </w:r>
      <w:r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разнообразна тропическа флора и фауна. </w:t>
      </w:r>
    </w:p>
    <w:p w:rsidR="00D35C14" w:rsidRPr="00F67A92" w:rsidRDefault="00945E74" w:rsidP="00B11613">
      <w:pPr>
        <w:jc w:val="center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Перлата на </w:t>
      </w:r>
      <w:r w:rsidR="00B11613"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Доминиканската Ривиера – Пунта Кана, известна сред любителите на екзотичните почивки, е истински тропически рай през зимните месеци. Освен кътче за незабравима почивка, Доминиканската република е и спирка на круизните кораби, </w:t>
      </w:r>
      <w:proofErr w:type="spellStart"/>
      <w:r w:rsidR="00B11613"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акустиращи</w:t>
      </w:r>
      <w:proofErr w:type="spellEnd"/>
      <w:r w:rsidR="00B11613" w:rsidRPr="00F67A92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за кратко. </w:t>
      </w:r>
    </w:p>
    <w:p w:rsidR="00816632" w:rsidRPr="00F67A92" w:rsidRDefault="00816632" w:rsidP="001A41B7">
      <w:pPr>
        <w:tabs>
          <w:tab w:val="left" w:pos="1340"/>
        </w:tabs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816632" w:rsidRPr="00F67A92" w:rsidRDefault="00816632" w:rsidP="001A41B7">
      <w:pPr>
        <w:tabs>
          <w:tab w:val="left" w:pos="1340"/>
        </w:tabs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1A41B7" w:rsidRPr="00110303" w:rsidRDefault="006475DF" w:rsidP="00DF4B42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8"/>
          <w:szCs w:val="22"/>
          <w:lang w:val="bg-BG"/>
        </w:rPr>
      </w:pPr>
      <w:r w:rsidRPr="00110303">
        <w:rPr>
          <w:rFonts w:ascii="Verdana" w:hAnsi="Verdana"/>
          <w:b/>
          <w:color w:val="2F5496" w:themeColor="accent1" w:themeShade="BF"/>
          <w:sz w:val="28"/>
          <w:szCs w:val="22"/>
          <w:lang w:val="bg-BG"/>
        </w:rPr>
        <w:t>Програма</w:t>
      </w:r>
      <w:r w:rsidR="001A41B7" w:rsidRPr="00110303">
        <w:rPr>
          <w:rFonts w:ascii="Verdana" w:hAnsi="Verdana"/>
          <w:b/>
          <w:color w:val="2F5496" w:themeColor="accent1" w:themeShade="BF"/>
          <w:sz w:val="28"/>
          <w:szCs w:val="22"/>
          <w:lang w:val="bg-BG"/>
        </w:rPr>
        <w:t>:</w:t>
      </w:r>
    </w:p>
    <w:p w:rsidR="001A41B7" w:rsidRPr="00F67A92" w:rsidRDefault="001A41B7" w:rsidP="001A41B7">
      <w:pPr>
        <w:tabs>
          <w:tab w:val="left" w:pos="1340"/>
        </w:tabs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</w:p>
    <w:p w:rsidR="001A41B7" w:rsidRPr="00DF4B42" w:rsidRDefault="001A41B7" w:rsidP="001A41B7">
      <w:pPr>
        <w:tabs>
          <w:tab w:val="left" w:pos="1340"/>
        </w:tabs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 xml:space="preserve">1-ви </w:t>
      </w:r>
      <w:proofErr w:type="spellStart"/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>ден:</w:t>
      </w:r>
      <w:r w:rsidR="00AE407B" w:rsidRPr="00DF4B42"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  <w:t>София</w:t>
      </w:r>
      <w:proofErr w:type="spellEnd"/>
      <w:r w:rsidR="00AE407B" w:rsidRPr="00DF4B42"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  <w:t xml:space="preserve"> - </w:t>
      </w:r>
      <w:r w:rsidR="008670B3" w:rsidRPr="00DF4B42"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  <w:t>Мадрид – Пунта Кана</w:t>
      </w:r>
    </w:p>
    <w:p w:rsidR="001A41B7" w:rsidRPr="00F67A92" w:rsidRDefault="00AE407B" w:rsidP="006475DF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Полет София-Мадрид. </w:t>
      </w:r>
      <w:r w:rsidR="001E51F9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>Директен чартърен полет от летище Мадрид с АК</w:t>
      </w:r>
      <w:proofErr w:type="spellStart"/>
      <w:r w:rsidR="001E51F9" w:rsidRPr="00F67A92">
        <w:rPr>
          <w:rFonts w:ascii="Verdana" w:hAnsi="Verdana"/>
          <w:color w:val="2F5496" w:themeColor="accent1" w:themeShade="BF"/>
          <w:sz w:val="22"/>
          <w:szCs w:val="22"/>
          <w:lang w:val="en-GB"/>
        </w:rPr>
        <w:t>Evelop</w:t>
      </w:r>
      <w:proofErr w:type="spellEnd"/>
      <w:r w:rsidR="001E51F9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в </w:t>
      </w:r>
      <w:r w:rsidR="009F012E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1</w:t>
      </w:r>
      <w:r w:rsidR="00965398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5</w:t>
      </w:r>
      <w:r w:rsidR="001E51F9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>.</w:t>
      </w:r>
      <w:r w:rsidR="00965398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55</w:t>
      </w:r>
      <w:r w:rsidR="001A41B7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. Каца в </w:t>
      </w:r>
      <w:r w:rsidR="001E51F9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>Пунта</w:t>
      </w:r>
      <w:r w:rsidR="009F012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Кана, </w:t>
      </w:r>
      <w:proofErr w:type="spellStart"/>
      <w:r w:rsidR="009F012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Домиканска</w:t>
      </w:r>
      <w:proofErr w:type="spellEnd"/>
      <w:r w:rsidR="009F012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република в 1</w:t>
      </w:r>
      <w:r w:rsidR="00965398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9</w:t>
      </w:r>
      <w:r w:rsidR="009F012E">
        <w:rPr>
          <w:rFonts w:ascii="Verdana" w:hAnsi="Verdana"/>
          <w:color w:val="2F5496" w:themeColor="accent1" w:themeShade="BF"/>
          <w:sz w:val="22"/>
          <w:szCs w:val="22"/>
          <w:lang w:val="bg-BG"/>
        </w:rPr>
        <w:t>.4</w:t>
      </w:r>
      <w:r w:rsidR="00965398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5</w:t>
      </w:r>
      <w:r w:rsidR="001A41B7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ч. местно време. </w:t>
      </w:r>
      <w:r w:rsidR="009B155D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Посрещане на </w:t>
      </w:r>
      <w:r w:rsidR="009B155D" w:rsidRPr="00F67A92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български език</w:t>
      </w:r>
      <w:r w:rsidR="009B155D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от представител на фирмата партньор. </w:t>
      </w:r>
      <w:r w:rsidR="00265CF9"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Трансфер до избрания хотел. Вечеря. Нощувка. </w:t>
      </w:r>
    </w:p>
    <w:p w:rsidR="004328B0" w:rsidRPr="00F67A92" w:rsidRDefault="004328B0" w:rsidP="006475DF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>2-ри ден: Пунта Кана</w:t>
      </w:r>
    </w:p>
    <w:p w:rsidR="00F67A92" w:rsidRPr="004325BE" w:rsidRDefault="00F67A92" w:rsidP="00F67A92">
      <w:pPr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Закуска. Свободно време за плаж, разходка, пазаруване. Възможност за допълнителна екскурзия 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срещу допълнително заплащане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до </w:t>
      </w:r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Остров </w:t>
      </w:r>
      <w:proofErr w:type="spellStart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Саона</w:t>
      </w:r>
      <w:proofErr w:type="spellEnd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.</w:t>
      </w:r>
    </w:p>
    <w:p w:rsidR="00F67A92" w:rsidRPr="00E11827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Ще изживеете </w:t>
      </w:r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у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никалното чувство да плават</w:t>
      </w:r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е с катамаран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,</w:t>
      </w:r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наслаждавайки се на  различните нюанси на синият цвят и на кристално чистите води на Карибско море. </w:t>
      </w:r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lastRenderedPageBreak/>
        <w:t xml:space="preserve">Остров </w:t>
      </w:r>
      <w:proofErr w:type="spellStart"/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Саона</w:t>
      </w:r>
      <w:proofErr w:type="spellEnd"/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е част от Източния Национ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ален Парк -Природен Резерват, известен със с изключителната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си</w:t>
      </w:r>
      <w:r w:rsidR="0032250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природа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и притежава един </w:t>
      </w:r>
      <w:r w:rsidRPr="00E11827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от най-красивите плажове в страната.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Ще завърши Вашето  преживяването в ритъма на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меренге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на красивия катамаран. 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proofErr w:type="spellStart"/>
      <w:r w:rsidRPr="004325BE">
        <w:rPr>
          <w:rFonts w:ascii="Verdana" w:hAnsi="Verdana"/>
          <w:b/>
          <w:color w:val="2F5496" w:themeColor="accent1" w:themeShade="BF"/>
          <w:lang w:val="bg-BG"/>
        </w:rPr>
        <w:t>Времетраене:</w:t>
      </w:r>
      <w:r>
        <w:rPr>
          <w:rFonts w:ascii="Verdana" w:hAnsi="Verdana"/>
          <w:color w:val="2F5496" w:themeColor="accent1" w:themeShade="BF"/>
          <w:lang w:val="bg-BG"/>
        </w:rPr>
        <w:t>целодневна</w:t>
      </w:r>
      <w:proofErr w:type="spellEnd"/>
      <w:r>
        <w:rPr>
          <w:rFonts w:ascii="Verdana" w:hAnsi="Verdana"/>
          <w:color w:val="2F5496" w:themeColor="accent1" w:themeShade="BF"/>
          <w:lang w:val="bg-BG"/>
        </w:rPr>
        <w:t xml:space="preserve"> екскурзия</w:t>
      </w:r>
    </w:p>
    <w:p w:rsidR="00F67A92" w:rsidRPr="00685884" w:rsidRDefault="00F67A92" w:rsidP="00F67A92">
      <w:pPr>
        <w:pStyle w:val="ae"/>
        <w:jc w:val="both"/>
        <w:rPr>
          <w:rFonts w:ascii="Verdana" w:hAnsi="Verdana"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Включва: </w:t>
      </w:r>
      <w:r>
        <w:rPr>
          <w:rFonts w:ascii="Verdana" w:hAnsi="Verdana"/>
          <w:color w:val="2F5496" w:themeColor="accent1" w:themeShade="BF"/>
          <w:lang w:val="bg-BG"/>
        </w:rPr>
        <w:t>Включени храна и напитки</w:t>
      </w:r>
    </w:p>
    <w:p w:rsidR="00F67A92" w:rsidRPr="00A86943" w:rsidRDefault="00F67A92" w:rsidP="00F67A92">
      <w:pPr>
        <w:pStyle w:val="ae"/>
        <w:jc w:val="both"/>
        <w:rPr>
          <w:rFonts w:ascii="Verdana" w:hAnsi="Verdana"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Цена: </w:t>
      </w:r>
      <w:r w:rsidRPr="004325BE">
        <w:rPr>
          <w:rFonts w:ascii="Verdana" w:hAnsi="Verdana"/>
          <w:color w:val="2F5496" w:themeColor="accent1" w:themeShade="BF"/>
          <w:lang w:val="es-ES_tradnl"/>
        </w:rPr>
        <w:t>90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lang w:val="es-ES_tradnl"/>
        </w:rPr>
        <w:t>$</w:t>
      </w:r>
      <w:r w:rsidR="001A6DAD">
        <w:rPr>
          <w:rFonts w:ascii="Verdana" w:hAnsi="Verdana"/>
          <w:color w:val="2F5496" w:themeColor="accent1" w:themeShade="BF"/>
          <w:lang w:val="es-ES_tradnl"/>
        </w:rPr>
        <w:t>/ 149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>
        <w:rPr>
          <w:rFonts w:ascii="Verdana" w:hAnsi="Verdana"/>
          <w:color w:val="2F5496" w:themeColor="accent1" w:themeShade="BF"/>
          <w:lang w:val="bg-BG"/>
        </w:rPr>
        <w:t>лв.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Вечеря. Нощувка.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i/>
          <w:color w:val="2F5496" w:themeColor="accent1" w:themeShade="BF"/>
          <w:sz w:val="22"/>
          <w:szCs w:val="22"/>
          <w:u w:val="single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>3-ти ден: Пунта Кана</w:t>
      </w:r>
    </w:p>
    <w:p w:rsidR="00F67A92" w:rsidRPr="004325BE" w:rsidRDefault="00F67A92" w:rsidP="00F67A92">
      <w:pPr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Закуска. Свободно време за плаж, разхо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дка, пазаруване. Възможност за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екскурзия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срещу допълнително заплащане</w:t>
      </w:r>
      <w:r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– </w:t>
      </w:r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es-ES_tradnl"/>
        </w:rPr>
        <w:t>SupremeSafari</w:t>
      </w:r>
    </w:p>
    <w:p w:rsidR="00F67A92" w:rsidRPr="00893C4B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С удобните, комфортни камиони тип с</w:t>
      </w:r>
      <w:r w:rsidR="0032250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афари ще можете да </w:t>
      </w:r>
      <w:proofErr w:type="spellStart"/>
      <w:r w:rsidR="0032250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преоткриете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красивите места на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Доминиканската Република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. Пътуването ще бъде през планински местности, ще пресечете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реки,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ще видите 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плантации със захарна т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ръстика, кафе и какао, ще изпиете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чаша кафе и какао, натурално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произведени. По пътя ще спрете до едно малко магазинче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, където ще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видитекак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ръчно 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из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работване на цигари. Ще завършите В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ашата екскурзия  с един  типичен доминикански обяд на девствени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я плаж на Ел Макао, където ще можете да поплувате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или просто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да се отдадете на заслужена почивка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под Карибското слънце.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Времетраене: </w:t>
      </w:r>
      <w:r>
        <w:rPr>
          <w:rFonts w:ascii="Verdana" w:hAnsi="Verdana"/>
          <w:color w:val="2F5496" w:themeColor="accent1" w:themeShade="BF"/>
          <w:lang w:val="bg-BG"/>
        </w:rPr>
        <w:t>целодневна екскурзия</w:t>
      </w:r>
    </w:p>
    <w:p w:rsidR="00F67A92" w:rsidRPr="00685884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>Включва:</w:t>
      </w:r>
      <w:r w:rsidRPr="004325BE">
        <w:rPr>
          <w:rFonts w:ascii="Verdana" w:hAnsi="Verdana"/>
          <w:color w:val="2F5496" w:themeColor="accent1" w:themeShade="BF"/>
          <w:lang w:val="bg-BG"/>
        </w:rPr>
        <w:t xml:space="preserve"> Обяд с включени национални напитки.</w:t>
      </w:r>
    </w:p>
    <w:p w:rsidR="00F67A92" w:rsidRPr="00A86943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Цена: </w:t>
      </w:r>
      <w:r w:rsidRPr="004325BE">
        <w:rPr>
          <w:rFonts w:ascii="Verdana" w:hAnsi="Verdana"/>
          <w:color w:val="2F5496" w:themeColor="accent1" w:themeShade="BF"/>
          <w:lang w:val="es-ES_tradnl"/>
        </w:rPr>
        <w:t>90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lang w:val="es-ES_tradnl"/>
        </w:rPr>
        <w:t>$</w:t>
      </w:r>
      <w:r>
        <w:rPr>
          <w:rFonts w:ascii="Verdana" w:hAnsi="Verdana"/>
          <w:color w:val="2F5496" w:themeColor="accent1" w:themeShade="BF"/>
          <w:lang w:val="bg-BG"/>
        </w:rPr>
        <w:t>/ 1</w:t>
      </w:r>
      <w:r w:rsidR="001A6DAD" w:rsidRPr="00685884">
        <w:rPr>
          <w:rFonts w:ascii="Verdana" w:hAnsi="Verdana"/>
          <w:color w:val="2F5496" w:themeColor="accent1" w:themeShade="BF"/>
          <w:lang w:val="bg-BG"/>
        </w:rPr>
        <w:t>49</w:t>
      </w:r>
      <w:r>
        <w:rPr>
          <w:rFonts w:ascii="Verdana" w:hAnsi="Verdana"/>
          <w:color w:val="2F5496" w:themeColor="accent1" w:themeShade="BF"/>
          <w:lang w:val="bg-BG"/>
        </w:rPr>
        <w:t xml:space="preserve"> лв.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Вечеря. Нощувка.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i/>
          <w:color w:val="2F5496" w:themeColor="accent1" w:themeShade="BF"/>
          <w:sz w:val="22"/>
          <w:szCs w:val="22"/>
          <w:u w:val="single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 xml:space="preserve">4-ти ден: </w:t>
      </w:r>
      <w:r w:rsidRPr="00DF4B42"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  <w:t>Пунта Кана</w:t>
      </w:r>
    </w:p>
    <w:p w:rsidR="00F67A92" w:rsidRPr="004325BE" w:rsidRDefault="00F67A92" w:rsidP="00F67A92">
      <w:pPr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Закуска. С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вободно време за плаж, разходка и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пазаруване. Възможност за </w:t>
      </w: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екскурзия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срещу</w:t>
      </w:r>
      <w:proofErr w:type="spellEnd"/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допълнително заплащане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до </w:t>
      </w:r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Санто Доминго.</w:t>
      </w:r>
    </w:p>
    <w:p w:rsidR="00F67A92" w:rsidRPr="00893C4B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Пътуването започва от Санто Доминго. Ще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разгледате„първия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град в Н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овия свят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“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,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ще се разходите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се по Булевард </w:t>
      </w:r>
      <w:proofErr w:type="spellStart"/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Малекон</w:t>
      </w:r>
      <w:proofErr w:type="spellEnd"/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(най-оживената градска зона, която се простира покрай брега на Карибско море и е най-предпочитаното място за местните жители)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,ще можете да оцените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красотата на съвременни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паметници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,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като Галерията на Модерно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то изкуство, Националния театър и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Президентския дворец.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Щ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е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имате възможност да посетите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Алказар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де Колон, най-старата резиденция на колонизаторите ще се запознаете с начина на живот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наи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спа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нските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конкистадори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и ще видите</w:t>
      </w:r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първата катедрала на </w:t>
      </w:r>
      <w:proofErr w:type="spellStart"/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Америките</w:t>
      </w:r>
      <w:proofErr w:type="spellEnd"/>
      <w:r w:rsidRPr="00893C4B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Времетраене: </w:t>
      </w:r>
      <w:r>
        <w:rPr>
          <w:rFonts w:ascii="Verdana" w:hAnsi="Verdana"/>
          <w:color w:val="2F5496" w:themeColor="accent1" w:themeShade="BF"/>
          <w:lang w:val="bg-BG"/>
        </w:rPr>
        <w:t>целодневна екскурзия</w:t>
      </w:r>
      <w:r w:rsidRPr="004325BE">
        <w:rPr>
          <w:rFonts w:ascii="Verdana" w:hAnsi="Verdana"/>
          <w:color w:val="2F5496" w:themeColor="accent1" w:themeShade="BF"/>
          <w:lang w:val="bg-BG"/>
        </w:rPr>
        <w:t>.</w:t>
      </w:r>
    </w:p>
    <w:p w:rsidR="00F67A92" w:rsidRPr="00685884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Включва: </w:t>
      </w:r>
      <w:r w:rsidRPr="004325BE">
        <w:rPr>
          <w:rFonts w:ascii="Verdana" w:hAnsi="Verdana"/>
          <w:color w:val="2F5496" w:themeColor="accent1" w:themeShade="BF"/>
          <w:lang w:val="bg-BG"/>
        </w:rPr>
        <w:t>Обяд с включени национални напитки.</w:t>
      </w:r>
    </w:p>
    <w:p w:rsidR="00F67A92" w:rsidRPr="00A86943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Цена: </w:t>
      </w:r>
      <w:r w:rsidRPr="004325BE">
        <w:rPr>
          <w:rFonts w:ascii="Verdana" w:hAnsi="Verdana"/>
          <w:color w:val="2F5496" w:themeColor="accent1" w:themeShade="BF"/>
          <w:lang w:val="es-ES_tradnl"/>
        </w:rPr>
        <w:t>95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lang w:val="es-ES_tradnl"/>
        </w:rPr>
        <w:t>$</w:t>
      </w:r>
      <w:r>
        <w:rPr>
          <w:rFonts w:ascii="Verdana" w:hAnsi="Verdana"/>
          <w:color w:val="2F5496" w:themeColor="accent1" w:themeShade="BF"/>
          <w:lang w:val="bg-BG"/>
        </w:rPr>
        <w:t>/ 1</w:t>
      </w:r>
      <w:r w:rsidR="001A6DAD" w:rsidRPr="00685884">
        <w:rPr>
          <w:rFonts w:ascii="Verdana" w:hAnsi="Verdana"/>
          <w:color w:val="2F5496" w:themeColor="accent1" w:themeShade="BF"/>
          <w:lang w:val="bg-BG"/>
        </w:rPr>
        <w:t>57</w:t>
      </w:r>
      <w:r>
        <w:rPr>
          <w:rFonts w:ascii="Verdana" w:hAnsi="Verdana"/>
          <w:color w:val="2F5496" w:themeColor="accent1" w:themeShade="BF"/>
          <w:lang w:val="bg-BG"/>
        </w:rPr>
        <w:t xml:space="preserve"> лв.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Вечеря. Нощувка.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i/>
          <w:color w:val="2F5496" w:themeColor="accent1" w:themeShade="BF"/>
          <w:sz w:val="22"/>
          <w:szCs w:val="22"/>
          <w:u w:val="single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 xml:space="preserve">5-ти ден: </w:t>
      </w:r>
      <w:r w:rsidRPr="00DF4B42"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  <w:t>Пунта Кана</w:t>
      </w:r>
    </w:p>
    <w:p w:rsidR="00F67A92" w:rsidRPr="004325BE" w:rsidRDefault="00F67A92" w:rsidP="00F67A92">
      <w:pPr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Закуска. Свободно време за плаж, разходка, пазаруване. Възможност за </w:t>
      </w: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екскурзия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срещу</w:t>
      </w:r>
      <w:proofErr w:type="spellEnd"/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допълнително заплащане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до </w:t>
      </w:r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Ел </w:t>
      </w:r>
      <w:proofErr w:type="spellStart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Фиестон</w:t>
      </w:r>
      <w:proofErr w:type="spellEnd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Остров </w:t>
      </w:r>
      <w:proofErr w:type="spellStart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Каталина</w:t>
      </w:r>
      <w:proofErr w:type="spellEnd"/>
    </w:p>
    <w:p w:rsidR="00F67A92" w:rsidRPr="007B4DF6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Екскурзията започва с обиколка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вселището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</w:t>
      </w:r>
      <w:proofErr w:type="spellStart"/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Алтос</w:t>
      </w:r>
      <w:proofErr w:type="spellEnd"/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де </w:t>
      </w:r>
      <w:proofErr w:type="spellStart"/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Чавон,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град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ът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на художниците и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занаятчиите,построен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в </w:t>
      </w:r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средновековен стил с уникална и неповторима природа.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С лодка ще стигнете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доостров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Каталина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, където ще можете да се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забалявате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с различни морски спортове лодка банан</w:t>
      </w:r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, </w:t>
      </w:r>
      <w:proofErr w:type="spellStart"/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шнорхелинг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и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креолски риболов. Ще присъствате на програма с типични местни танци, характерни за доминиканския карнавал</w:t>
      </w:r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.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Включен е обяд тип шведска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масаи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отново свободно време на плажа под слънцето на </w:t>
      </w:r>
      <w:r w:rsidRPr="007B4DF6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Карибско море.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Времетраене: </w:t>
      </w:r>
      <w:r>
        <w:rPr>
          <w:rFonts w:ascii="Verdana" w:hAnsi="Verdana"/>
          <w:color w:val="2F5496" w:themeColor="accent1" w:themeShade="BF"/>
          <w:lang w:val="bg-BG"/>
        </w:rPr>
        <w:t>целодневна екскурзия</w:t>
      </w:r>
    </w:p>
    <w:p w:rsidR="00F67A92" w:rsidRPr="00685884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Включва: </w:t>
      </w:r>
      <w:r w:rsidRPr="004325BE">
        <w:rPr>
          <w:rFonts w:ascii="Verdana" w:hAnsi="Verdana"/>
          <w:color w:val="2F5496" w:themeColor="accent1" w:themeShade="BF"/>
          <w:lang w:val="bg-BG"/>
        </w:rPr>
        <w:t>Обяд с включени национални напитки.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es-ES_tradnl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>Цена:</w:t>
      </w:r>
      <w:r>
        <w:rPr>
          <w:rFonts w:ascii="Verdana" w:hAnsi="Verdana"/>
          <w:color w:val="2F5496" w:themeColor="accent1" w:themeShade="BF"/>
          <w:lang w:val="es-ES_tradnl"/>
        </w:rPr>
        <w:t>110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>
        <w:rPr>
          <w:rFonts w:ascii="Verdana" w:hAnsi="Verdana"/>
          <w:color w:val="2F5496" w:themeColor="accent1" w:themeShade="BF"/>
          <w:lang w:val="es-ES_tradnl"/>
        </w:rPr>
        <w:t>$/ 1</w:t>
      </w:r>
      <w:r w:rsidR="001A6DAD">
        <w:rPr>
          <w:rFonts w:ascii="Verdana" w:hAnsi="Verdana"/>
          <w:color w:val="2F5496" w:themeColor="accent1" w:themeShade="BF"/>
          <w:lang w:val="es-ES_tradnl"/>
        </w:rPr>
        <w:t>82</w:t>
      </w:r>
      <w:r>
        <w:rPr>
          <w:rFonts w:ascii="Verdana" w:hAnsi="Verdana"/>
          <w:color w:val="2F5496" w:themeColor="accent1" w:themeShade="BF"/>
          <w:lang w:val="es-ES_tradnl"/>
        </w:rPr>
        <w:t xml:space="preserve"> лв.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Вечеря. Нощувка.</w:t>
      </w:r>
    </w:p>
    <w:p w:rsidR="00F67A92" w:rsidRDefault="00F67A92" w:rsidP="00F67A92">
      <w:pPr>
        <w:tabs>
          <w:tab w:val="left" w:pos="1340"/>
        </w:tabs>
        <w:jc w:val="both"/>
        <w:rPr>
          <w:rFonts w:ascii="Verdana" w:hAnsi="Verdana"/>
          <w:i/>
          <w:color w:val="2F5496" w:themeColor="accent1" w:themeShade="BF"/>
          <w:sz w:val="22"/>
          <w:szCs w:val="22"/>
          <w:u w:val="single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lastRenderedPageBreak/>
        <w:t>6-ти ден: Пунта Кана</w:t>
      </w:r>
    </w:p>
    <w:p w:rsidR="00F67A92" w:rsidRPr="004325BE" w:rsidRDefault="00F67A92" w:rsidP="00F67A92">
      <w:pPr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Закуска. Свободно време за 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плаж, разходка и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пазаруване. Възможност за </w:t>
      </w: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екскурзия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срещу</w:t>
      </w:r>
      <w:proofErr w:type="spellEnd"/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допълнително заплащане –</w:t>
      </w:r>
      <w:proofErr w:type="spellStart"/>
      <w:r w:rsidRPr="004325BE">
        <w:rPr>
          <w:rFonts w:ascii="Verdana" w:hAnsi="Verdana"/>
          <w:b/>
          <w:color w:val="2F5496" w:themeColor="accent1" w:themeShade="BF"/>
          <w:sz w:val="22"/>
          <w:szCs w:val="22"/>
        </w:rPr>
        <w:t>BuggiesMacao</w:t>
      </w:r>
      <w:proofErr w:type="spellEnd"/>
    </w:p>
    <w:p w:rsidR="00F67A92" w:rsidRPr="00DC65D8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Отпътуване от хотела 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и отправяне към изходна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та точка, от където ще започне приключението с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бъгитата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. След указания,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как да се използват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и пояснения на мерките за сигурност, ще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предоставят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четириколките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и започва невероятното преживяване сред най-красивите пейзажи на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Доминикана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. Ще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направитеобиколка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на крайбрежието,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преминавайки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през плантации от кокосови палми и ще достигнете до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прекрасния плаж на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селището </w:t>
      </w:r>
      <w:r w:rsidRPr="00DC65D8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Макао.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Времетраене: </w:t>
      </w:r>
      <w:r>
        <w:rPr>
          <w:rFonts w:ascii="Verdana" w:hAnsi="Verdana"/>
          <w:bCs/>
          <w:color w:val="2F5496" w:themeColor="accent1" w:themeShade="BF"/>
          <w:lang w:val="bg-BG"/>
        </w:rPr>
        <w:t>полудневна екскурзия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Включва: </w:t>
      </w:r>
      <w:r w:rsidRPr="004325BE">
        <w:rPr>
          <w:rFonts w:ascii="Verdana" w:hAnsi="Verdana"/>
          <w:color w:val="2F5496" w:themeColor="accent1" w:themeShade="BF"/>
          <w:lang w:val="bg-BG"/>
        </w:rPr>
        <w:t>вода и безалкохолни.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>Цена:</w:t>
      </w:r>
      <w:r w:rsidRPr="004325BE">
        <w:rPr>
          <w:rFonts w:ascii="Verdana" w:hAnsi="Verdana"/>
          <w:color w:val="2F5496" w:themeColor="accent1" w:themeShade="BF"/>
          <w:lang w:val="bg-BG"/>
        </w:rPr>
        <w:t>75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lang w:val="bg-BG"/>
        </w:rPr>
        <w:t>$</w:t>
      </w:r>
      <w:r>
        <w:rPr>
          <w:rFonts w:ascii="Verdana" w:hAnsi="Verdana"/>
          <w:color w:val="2F5496" w:themeColor="accent1" w:themeShade="BF"/>
          <w:lang w:val="bg-BG"/>
        </w:rPr>
        <w:t>/ 1</w:t>
      </w:r>
      <w:r w:rsidR="001A6DAD" w:rsidRPr="00685884">
        <w:rPr>
          <w:rFonts w:ascii="Verdana" w:hAnsi="Verdana"/>
          <w:color w:val="2F5496" w:themeColor="accent1" w:themeShade="BF"/>
          <w:lang w:val="bg-BG"/>
        </w:rPr>
        <w:t>24</w:t>
      </w:r>
      <w:r>
        <w:rPr>
          <w:rFonts w:ascii="Verdana" w:hAnsi="Verdana"/>
          <w:color w:val="2F5496" w:themeColor="accent1" w:themeShade="BF"/>
          <w:lang w:val="bg-BG"/>
        </w:rPr>
        <w:t xml:space="preserve"> лв.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Вечеря. Нощувка.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i/>
          <w:color w:val="2F5496" w:themeColor="accent1" w:themeShade="BF"/>
          <w:sz w:val="22"/>
          <w:szCs w:val="22"/>
          <w:u w:val="single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 xml:space="preserve">7-ми </w:t>
      </w:r>
      <w:proofErr w:type="spellStart"/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>ден:</w:t>
      </w: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lang w:val="bg-BG"/>
        </w:rPr>
        <w:t>Пунта</w:t>
      </w:r>
      <w:proofErr w:type="spellEnd"/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lang w:val="bg-BG"/>
        </w:rPr>
        <w:t xml:space="preserve"> Кана</w:t>
      </w:r>
    </w:p>
    <w:p w:rsidR="00F67A92" w:rsidRPr="004325BE" w:rsidRDefault="00F67A92" w:rsidP="00F67A92">
      <w:pPr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Закуска. С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вободно време за плаж, разходка и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пазаруване. Възможност за екскурзия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срещу допълнително заплащане – </w:t>
      </w:r>
      <w:proofErr w:type="spellStart"/>
      <w:r w:rsidRPr="004325BE">
        <w:rPr>
          <w:rFonts w:ascii="Verdana" w:hAnsi="Verdana"/>
          <w:b/>
          <w:color w:val="2F5496" w:themeColor="accent1" w:themeShade="BF"/>
          <w:sz w:val="22"/>
          <w:szCs w:val="22"/>
        </w:rPr>
        <w:t>CanopyAdventure</w:t>
      </w:r>
      <w:proofErr w:type="spellEnd"/>
    </w:p>
    <w:p w:rsidR="00F67A92" w:rsidRPr="0087299E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От хотел</w:t>
      </w:r>
      <w:r>
        <w:rPr>
          <w:rFonts w:ascii="Verdana" w:hAnsi="Verdana"/>
          <w:i/>
          <w:color w:val="2F5496" w:themeColor="accent1" w:themeShade="BF"/>
          <w:sz w:val="22"/>
          <w:szCs w:val="22"/>
        </w:rPr>
        <w:t>a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се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отправятена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пътешествие до планините на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Анамуя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. В типично  ранчо, където ще се снабдите с подходяща екипировка започва Вашето невероятно приключение. Щ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е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се насладите на несравнимото усещане да се движите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висико</w:t>
      </w:r>
      <w:proofErr w:type="spellEnd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сред дърветата, да наслаждават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е неповторим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и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гледк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и,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док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ато се плъзвате плавно по въжета през </w:t>
      </w:r>
      <w:proofErr w:type="spellStart"/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различни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платаформи</w:t>
      </w:r>
      <w:proofErr w:type="spellEnd"/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. 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Това е екстремно предизвикателство за любителите на силни усещания. 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На връщане в ранчото</w:t>
      </w:r>
      <w:r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ще Ви</w:t>
      </w:r>
      <w:r w:rsidRPr="0087299E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сервират плодове, кафе и безалкохолни напитки.</w:t>
      </w:r>
    </w:p>
    <w:p w:rsidR="00F67A92" w:rsidRPr="004325BE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Времетраене: </w:t>
      </w:r>
      <w:r>
        <w:rPr>
          <w:rFonts w:ascii="Verdana" w:hAnsi="Verdana"/>
          <w:bCs/>
          <w:color w:val="2F5496" w:themeColor="accent1" w:themeShade="BF"/>
          <w:lang w:val="bg-BG"/>
        </w:rPr>
        <w:t>полудневна екскурзия</w:t>
      </w:r>
    </w:p>
    <w:p w:rsidR="00F67A92" w:rsidRPr="00685884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Включва: </w:t>
      </w:r>
      <w:r w:rsidRPr="004325BE">
        <w:rPr>
          <w:rFonts w:ascii="Verdana" w:hAnsi="Verdana"/>
          <w:color w:val="2F5496" w:themeColor="accent1" w:themeShade="BF"/>
          <w:lang w:val="bg-BG"/>
        </w:rPr>
        <w:t>плодове, кафе и безалкохолни напитки.</w:t>
      </w:r>
    </w:p>
    <w:p w:rsidR="00F67A92" w:rsidRPr="00A86943" w:rsidRDefault="00F67A92" w:rsidP="00F67A92">
      <w:pPr>
        <w:pStyle w:val="ae"/>
        <w:jc w:val="both"/>
        <w:rPr>
          <w:rFonts w:ascii="Verdana" w:hAnsi="Verdana"/>
          <w:b/>
          <w:color w:val="2F5496" w:themeColor="accent1" w:themeShade="BF"/>
          <w:lang w:val="bg-BG"/>
        </w:rPr>
      </w:pPr>
      <w:r w:rsidRPr="004325BE">
        <w:rPr>
          <w:rFonts w:ascii="Verdana" w:hAnsi="Verdana"/>
          <w:b/>
          <w:color w:val="2F5496" w:themeColor="accent1" w:themeShade="BF"/>
          <w:lang w:val="bg-BG"/>
        </w:rPr>
        <w:t xml:space="preserve">Цена: </w:t>
      </w:r>
      <w:r w:rsidRPr="004325BE">
        <w:rPr>
          <w:rFonts w:ascii="Verdana" w:hAnsi="Verdana"/>
          <w:color w:val="2F5496" w:themeColor="accent1" w:themeShade="BF"/>
          <w:lang w:val="bg-BG"/>
        </w:rPr>
        <w:t>89</w:t>
      </w:r>
      <w:r w:rsidR="00CE789F">
        <w:rPr>
          <w:rFonts w:ascii="Verdana" w:hAnsi="Verdana"/>
          <w:color w:val="2F5496" w:themeColor="accent1" w:themeShade="BF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lang w:val="es-ES_tradnl"/>
        </w:rPr>
        <w:t>$</w:t>
      </w:r>
      <w:r w:rsidR="001A6DAD">
        <w:rPr>
          <w:rFonts w:ascii="Verdana" w:hAnsi="Verdana"/>
          <w:color w:val="2F5496" w:themeColor="accent1" w:themeShade="BF"/>
          <w:lang w:val="bg-BG"/>
        </w:rPr>
        <w:t>/ 147</w:t>
      </w:r>
      <w:r>
        <w:rPr>
          <w:rFonts w:ascii="Verdana" w:hAnsi="Verdana"/>
          <w:color w:val="2F5496" w:themeColor="accent1" w:themeShade="BF"/>
          <w:lang w:val="bg-BG"/>
        </w:rPr>
        <w:t xml:space="preserve"> лв.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Вечеря. Нощувка.</w:t>
      </w:r>
    </w:p>
    <w:p w:rsidR="00F67A92" w:rsidRPr="004325BE" w:rsidRDefault="00F67A92" w:rsidP="00F67A92">
      <w:pPr>
        <w:tabs>
          <w:tab w:val="left" w:pos="1340"/>
        </w:tabs>
        <w:jc w:val="both"/>
        <w:rPr>
          <w:rFonts w:ascii="Verdana" w:hAnsi="Verdana"/>
          <w:i/>
          <w:color w:val="2F5496" w:themeColor="accent1" w:themeShade="BF"/>
          <w:sz w:val="22"/>
          <w:szCs w:val="22"/>
          <w:u w:val="single"/>
          <w:lang w:val="bg-BG"/>
        </w:rPr>
      </w:pPr>
    </w:p>
    <w:p w:rsidR="00F67A92" w:rsidRPr="00DF4B42" w:rsidRDefault="00F67A92" w:rsidP="00F67A92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>8-ми ден: Пунта Кана - Мадрид</w:t>
      </w:r>
    </w:p>
    <w:p w:rsidR="00B70FE2" w:rsidRPr="00F67A92" w:rsidRDefault="00F67A92" w:rsidP="00F67A92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Освобождаване на хотела. Трансфер до летище Пунта Кана</w:t>
      </w:r>
      <w:r w:rsidR="009F012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за директен чартърен полет в 2</w:t>
      </w:r>
      <w:r w:rsidR="00965398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1</w:t>
      </w:r>
      <w:r w:rsidR="009F012E">
        <w:rPr>
          <w:rFonts w:ascii="Verdana" w:hAnsi="Verdana"/>
          <w:color w:val="2F5496" w:themeColor="accent1" w:themeShade="BF"/>
          <w:sz w:val="22"/>
          <w:szCs w:val="22"/>
          <w:lang w:val="bg-BG"/>
        </w:rPr>
        <w:t>.1</w:t>
      </w:r>
      <w:r w:rsidR="00965398" w:rsidRPr="00685884">
        <w:rPr>
          <w:rFonts w:ascii="Verdana" w:hAnsi="Verdana"/>
          <w:color w:val="2F5496" w:themeColor="accent1" w:themeShade="BF"/>
          <w:sz w:val="22"/>
          <w:szCs w:val="22"/>
          <w:lang w:val="bg-BG"/>
        </w:rPr>
        <w:t>5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ч.</w:t>
      </w:r>
    </w:p>
    <w:p w:rsidR="00B70FE2" w:rsidRPr="00DF4B42" w:rsidRDefault="00B70FE2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DF4B42">
        <w:rPr>
          <w:rFonts w:ascii="Verdana" w:hAnsi="Verdana"/>
          <w:b/>
          <w:i/>
          <w:color w:val="2F5496" w:themeColor="accent1" w:themeShade="BF"/>
          <w:sz w:val="22"/>
          <w:szCs w:val="22"/>
          <w:u w:val="single"/>
          <w:lang w:val="bg-BG"/>
        </w:rPr>
        <w:t>9-ти ден:</w:t>
      </w:r>
      <w:r w:rsidR="008670B3" w:rsidRPr="00DF4B42">
        <w:rPr>
          <w:rFonts w:ascii="Verdana" w:hAnsi="Verdana"/>
          <w:b/>
          <w:color w:val="2F5496" w:themeColor="accent1" w:themeShade="BF"/>
          <w:sz w:val="22"/>
          <w:szCs w:val="22"/>
          <w:u w:val="single"/>
          <w:lang w:val="bg-BG"/>
        </w:rPr>
        <w:t xml:space="preserve"> Мадрид</w:t>
      </w:r>
    </w:p>
    <w:p w:rsidR="00AE407B" w:rsidRPr="00F67A92" w:rsidRDefault="00265CF9" w:rsidP="00AE407B">
      <w:pPr>
        <w:tabs>
          <w:tab w:val="left" w:pos="1340"/>
        </w:tabs>
        <w:jc w:val="both"/>
        <w:rPr>
          <w:rFonts w:ascii="Verdana" w:eastAsia="Verdana" w:hAnsi="Verdana" w:cs="Verdana"/>
          <w:color w:val="2F5496" w:themeColor="accent1" w:themeShade="BF"/>
          <w:sz w:val="22"/>
          <w:szCs w:val="22"/>
          <w:u w:color="44546A"/>
          <w:lang w:val="bg-BG"/>
        </w:rPr>
      </w:pPr>
      <w:r w:rsidRPr="00F67A92">
        <w:rPr>
          <w:rFonts w:ascii="Verdana" w:hAnsi="Verdana"/>
          <w:color w:val="2F5496" w:themeColor="accent1" w:themeShade="BF"/>
          <w:sz w:val="22"/>
          <w:szCs w:val="22"/>
          <w:lang w:val="bg-BG"/>
        </w:rPr>
        <w:t>Пристигане в Мадрид в 10.25.</w:t>
      </w:r>
      <w:r w:rsidR="00AE407B" w:rsidRPr="00F67A92">
        <w:rPr>
          <w:rFonts w:ascii="Verdana" w:hAnsi="Verdana"/>
          <w:color w:val="2F5496" w:themeColor="accent1" w:themeShade="BF"/>
          <w:sz w:val="22"/>
          <w:szCs w:val="22"/>
          <w:u w:color="44546A"/>
          <w:lang w:val="bg-BG"/>
        </w:rPr>
        <w:t xml:space="preserve">При необходимост нощувка в Мадрид. Полет Мадрид-София. </w:t>
      </w:r>
    </w:p>
    <w:p w:rsidR="00816632" w:rsidRPr="00F67A92" w:rsidRDefault="00816632" w:rsidP="006475DF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</w:p>
    <w:p w:rsidR="00D33035" w:rsidRDefault="00D3303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A53BCC" w:rsidRDefault="00A53BCC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A53BCC" w:rsidRDefault="001D5EC6" w:rsidP="001D5EC6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>КРАЙ НА ПРОГРАМАТА!</w:t>
      </w:r>
    </w:p>
    <w:p w:rsidR="00A53BCC" w:rsidRDefault="00A53BCC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A53BCC" w:rsidRDefault="00A53BCC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20672C" w:rsidRDefault="0020672C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FA5855" w:rsidRDefault="00FA5855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461C44" w:rsidRDefault="00461C44" w:rsidP="006475DF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7E55D8" w:rsidRDefault="007E55D8" w:rsidP="007E55D8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0"/>
          <w:szCs w:val="22"/>
          <w:lang w:val="bg-BG"/>
        </w:rPr>
      </w:pPr>
    </w:p>
    <w:p w:rsidR="007E55D8" w:rsidRDefault="007E55D8" w:rsidP="007E55D8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0"/>
          <w:szCs w:val="22"/>
          <w:lang w:val="bg-BG"/>
        </w:rPr>
      </w:pPr>
    </w:p>
    <w:p w:rsidR="007E55D8" w:rsidRPr="001D5EC6" w:rsidRDefault="007E55D8" w:rsidP="007E55D8">
      <w:pPr>
        <w:tabs>
          <w:tab w:val="left" w:pos="1340"/>
        </w:tabs>
        <w:jc w:val="center"/>
        <w:rPr>
          <w:rFonts w:ascii="Verdana" w:hAnsi="Verdana"/>
          <w:b/>
          <w:color w:val="2F5496" w:themeColor="accent1" w:themeShade="BF"/>
          <w:sz w:val="20"/>
          <w:szCs w:val="22"/>
          <w:lang w:val="bg-BG"/>
        </w:rPr>
      </w:pPr>
      <w:r w:rsidRPr="001D5EC6">
        <w:rPr>
          <w:rFonts w:ascii="Verdana" w:hAnsi="Verdana"/>
          <w:b/>
          <w:color w:val="2F5496" w:themeColor="accent1" w:themeShade="BF"/>
          <w:sz w:val="20"/>
          <w:szCs w:val="22"/>
          <w:lang w:val="bg-BG"/>
        </w:rPr>
        <w:lastRenderedPageBreak/>
        <w:t>ПАКЕТНИ ЦЕНИ</w:t>
      </w:r>
      <w:r w:rsidR="0020672C">
        <w:rPr>
          <w:rFonts w:ascii="Verdana" w:hAnsi="Verdana"/>
          <w:b/>
          <w:color w:val="2F5496" w:themeColor="accent1" w:themeShade="BF"/>
          <w:sz w:val="20"/>
          <w:szCs w:val="22"/>
          <w:lang w:val="bg-BG"/>
        </w:rPr>
        <w:t xml:space="preserve"> </w:t>
      </w:r>
      <w:r w:rsidRPr="001D5EC6">
        <w:rPr>
          <w:rFonts w:ascii="Verdana" w:hAnsi="Verdana"/>
          <w:b/>
          <w:color w:val="2F5496" w:themeColor="accent1" w:themeShade="BF"/>
          <w:sz w:val="20"/>
          <w:szCs w:val="22"/>
          <w:lang w:val="bg-BG"/>
        </w:rPr>
        <w:t>НА ВЪЗРАСТЕН В ДВОЙНА СТАЯ:</w:t>
      </w:r>
    </w:p>
    <w:p w:rsidR="007E55D8" w:rsidRPr="001D5EC6" w:rsidRDefault="00386B1C" w:rsidP="007E55D8">
      <w:pPr>
        <w:tabs>
          <w:tab w:val="left" w:pos="1340"/>
        </w:tabs>
        <w:jc w:val="center"/>
        <w:rPr>
          <w:rFonts w:ascii="Verdana" w:hAnsi="Verdana"/>
          <w:b/>
          <w:color w:val="FF0000"/>
          <w:sz w:val="20"/>
          <w:szCs w:val="22"/>
          <w:lang w:val="bg-BG"/>
        </w:rPr>
      </w:pPr>
      <w:r w:rsidRPr="0060428C">
        <w:rPr>
          <w:rFonts w:ascii="Verdana" w:hAnsi="Verdana"/>
          <w:b/>
          <w:color w:val="FF0000"/>
          <w:sz w:val="20"/>
          <w:szCs w:val="22"/>
          <w:lang w:val="bg-BG"/>
        </w:rPr>
        <w:t xml:space="preserve"> </w:t>
      </w:r>
      <w:r>
        <w:rPr>
          <w:rFonts w:ascii="Verdana" w:hAnsi="Verdana"/>
          <w:b/>
          <w:color w:val="FF0000"/>
          <w:sz w:val="20"/>
          <w:szCs w:val="22"/>
          <w:lang w:val="bg-BG"/>
        </w:rPr>
        <w:t>ПРОМО ЦЕН</w:t>
      </w:r>
      <w:r w:rsidR="00B541AB">
        <w:rPr>
          <w:rFonts w:ascii="Verdana" w:hAnsi="Verdana"/>
          <w:b/>
          <w:color w:val="FF0000"/>
          <w:sz w:val="20"/>
          <w:szCs w:val="22"/>
          <w:lang w:val="bg-BG"/>
        </w:rPr>
        <w:t>И</w:t>
      </w:r>
      <w:r w:rsidR="007E55D8" w:rsidRPr="001D5EC6">
        <w:rPr>
          <w:rFonts w:ascii="Verdana" w:hAnsi="Verdana"/>
          <w:b/>
          <w:color w:val="FF0000"/>
          <w:sz w:val="20"/>
          <w:szCs w:val="22"/>
          <w:lang w:val="bg-BG"/>
        </w:rPr>
        <w:t xml:space="preserve"> </w:t>
      </w:r>
      <w:r w:rsidR="00F87A57">
        <w:rPr>
          <w:rFonts w:ascii="Verdana" w:hAnsi="Verdana"/>
          <w:b/>
          <w:color w:val="FF0000"/>
          <w:sz w:val="20"/>
          <w:szCs w:val="22"/>
          <w:lang w:val="bg-BG"/>
        </w:rPr>
        <w:t xml:space="preserve">до 31.01.2019 г. </w:t>
      </w:r>
      <w:r w:rsidR="007E55D8">
        <w:rPr>
          <w:rFonts w:ascii="Verdana" w:hAnsi="Verdana"/>
          <w:b/>
          <w:color w:val="FF0000"/>
          <w:sz w:val="20"/>
          <w:szCs w:val="22"/>
          <w:lang w:val="bg-BG"/>
        </w:rPr>
        <w:t xml:space="preserve">– ЗАМИНАВАНЕ ВСЯКА СЕДМИЦА </w:t>
      </w:r>
    </w:p>
    <w:p w:rsidR="007E55D8" w:rsidRPr="0020672C" w:rsidRDefault="007E55D8" w:rsidP="007E55D8">
      <w:pPr>
        <w:tabs>
          <w:tab w:val="left" w:pos="1340"/>
        </w:tabs>
        <w:jc w:val="both"/>
        <w:rPr>
          <w:rFonts w:ascii="Verdana" w:hAnsi="Verdana"/>
          <w:color w:val="2F5496" w:themeColor="accent1" w:themeShade="BF"/>
          <w:sz w:val="16"/>
          <w:szCs w:val="16"/>
          <w:lang w:val="bg-BG"/>
        </w:rPr>
      </w:pPr>
    </w:p>
    <w:tbl>
      <w:tblPr>
        <w:tblW w:w="10567" w:type="dxa"/>
        <w:tblInd w:w="-1" w:type="dxa"/>
        <w:tblLook w:val="04A0" w:firstRow="1" w:lastRow="0" w:firstColumn="1" w:lastColumn="0" w:noHBand="0" w:noVBand="1"/>
      </w:tblPr>
      <w:tblGrid>
        <w:gridCol w:w="1224"/>
        <w:gridCol w:w="970"/>
        <w:gridCol w:w="971"/>
        <w:gridCol w:w="1485"/>
        <w:gridCol w:w="1485"/>
        <w:gridCol w:w="1462"/>
        <w:gridCol w:w="1485"/>
        <w:gridCol w:w="1485"/>
      </w:tblGrid>
      <w:tr w:rsidR="00401948" w:rsidRPr="00DC1DE7" w:rsidTr="00686E4B">
        <w:trPr>
          <w:trHeight w:val="88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8" w:rsidRPr="00C77F22" w:rsidRDefault="00401948" w:rsidP="00131D9D">
            <w:pPr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DC1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8" w:rsidRPr="006175BD" w:rsidRDefault="00401948" w:rsidP="00131D9D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6175BD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Natura Park Beach Eco Resort &amp; Spa 5*</w:t>
            </w:r>
          </w:p>
          <w:p w:rsidR="00401948" w:rsidRPr="006175BD" w:rsidRDefault="00401948" w:rsidP="00131D9D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6175BD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Riu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Naiboa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4*</w:t>
            </w:r>
          </w:p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Riu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Republica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5* </w:t>
            </w:r>
          </w:p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Club Hotel </w:t>
            </w: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Riu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Bambu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5*</w:t>
            </w:r>
          </w:p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0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Ibetostsar</w:t>
            </w:r>
            <w:proofErr w:type="spellEnd"/>
          </w:p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proofErr w:type="spellStart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Dominicana</w:t>
            </w:r>
            <w:proofErr w:type="spellEnd"/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 xml:space="preserve"> 5*</w:t>
            </w:r>
          </w:p>
          <w:p w:rsidR="00401948" w:rsidRPr="006175BD" w:rsidRDefault="00401948" w:rsidP="00131D9D">
            <w:pPr>
              <w:jc w:val="center"/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</w:pPr>
            <w:r w:rsidRPr="006175BD">
              <w:rPr>
                <w:rFonts w:ascii="Verdana" w:eastAsia="Times New Roman" w:hAnsi="Verdana" w:cs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01948" w:rsidRPr="006175BD" w:rsidRDefault="00401948" w:rsidP="00131D9D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6175BD">
              <w:rPr>
                <w:rFonts w:ascii="Calibri" w:eastAsia="Times New Roman" w:hAnsi="Calibri" w:cs="Calibri"/>
                <w:b/>
                <w:bCs/>
                <w:color w:val="305496"/>
              </w:rPr>
              <w:t>Catalonia Bavaro Beach 5*</w:t>
            </w:r>
          </w:p>
          <w:p w:rsidR="00401948" w:rsidRPr="006175BD" w:rsidRDefault="00401948" w:rsidP="00131D9D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6175BD">
              <w:rPr>
                <w:rFonts w:ascii="Calibri" w:eastAsia="Times New Roman" w:hAnsi="Calibri" w:cs="Calibri"/>
                <w:b/>
                <w:bCs/>
                <w:color w:val="305496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8" w:rsidRPr="006175BD" w:rsidRDefault="00401948" w:rsidP="00131D9D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6175BD">
              <w:rPr>
                <w:rFonts w:ascii="Calibri" w:eastAsia="Times New Roman" w:hAnsi="Calibri" w:cs="Calibri"/>
                <w:b/>
                <w:bCs/>
                <w:color w:val="305496"/>
              </w:rPr>
              <w:t>Occidental Punta Cana 5*</w:t>
            </w:r>
          </w:p>
          <w:p w:rsidR="00401948" w:rsidRPr="006175BD" w:rsidRDefault="00401948" w:rsidP="00131D9D">
            <w:pPr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175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94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.01.19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Default="0060428C" w:rsidP="0060428C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60428C" w:rsidP="0060428C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347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45CC6" w:rsidRDefault="00945CC6" w:rsidP="00945CC6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118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945CC6" w:rsidP="00945CC6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23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77" w:rsidRDefault="00380D77" w:rsidP="00380D77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48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380D77" w:rsidP="00380D77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2911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656482" w:rsidRDefault="00656482" w:rsidP="00656482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474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656482" w:rsidP="0065648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883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40194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26.01.19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Default="0060428C" w:rsidP="0060428C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60428C" w:rsidP="0060428C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347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45CC6" w:rsidRDefault="00945CC6" w:rsidP="00945CC6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118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945CC6" w:rsidP="00945CC6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23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77" w:rsidRDefault="00380D77" w:rsidP="00380D77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48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380D77" w:rsidP="00380D77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2911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656482" w:rsidRDefault="00656482" w:rsidP="00656482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474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656482" w:rsidP="0065648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883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40194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.01.19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Default="0060428C" w:rsidP="0060428C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60428C" w:rsidP="0060428C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347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45CC6" w:rsidRDefault="00945CC6" w:rsidP="00945CC6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118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945CC6" w:rsidP="00945CC6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23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77" w:rsidRDefault="00380D77" w:rsidP="00380D77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48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380D77" w:rsidP="00380D77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2911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656482" w:rsidRDefault="00656482" w:rsidP="00656482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474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656482" w:rsidP="0065648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883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40194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401948" w:rsidRPr="00C77F22" w:rsidRDefault="00FE03B9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8" w:rsidRPr="00C77F22" w:rsidRDefault="00401948" w:rsidP="00131D9D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02.02.19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4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09.02.19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1462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2860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16.02.19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23.02.19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.02.19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184999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184999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856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FE03B9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3064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lastRenderedPageBreak/>
              <w:t>0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4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1462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2860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09.03.19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16.03.19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23.03.19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0F8" w:rsidRDefault="00DB30F8" w:rsidP="00DB30F8">
            <w:pPr>
              <w:jc w:val="center"/>
            </w:pP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54597E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54597E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1547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3026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26.03.19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150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1</w:t>
            </w:r>
            <w:r w:rsidR="00B35386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</w:t>
            </w:r>
            <w:r w:rsidR="00B35386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2895 лв..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3091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1485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2905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A26D62">
              <w:rPr>
                <w:rFonts w:ascii="Verdana" w:eastAsia="Times New Roman" w:hAnsi="Verdana" w:cs="Calibri"/>
                <w:color w:val="000000"/>
                <w:sz w:val="22"/>
              </w:rPr>
              <w:t>370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A26D62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2680</w:t>
            </w:r>
            <w:r w:rsidR="00DB30F8"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30.03.19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308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269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35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650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32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596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FE03B9">
              <w:rPr>
                <w:rFonts w:ascii="Verdana" w:eastAsia="Times New Roman" w:hAnsi="Verdana" w:cs="Calibri"/>
                <w:color w:val="000000"/>
                <w:sz w:val="22"/>
              </w:rPr>
              <w:t>530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 w:rsidR="00FE03B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993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Pr="00A26D62" w:rsidRDefault="00A26D62" w:rsidP="00A26D6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>1370€/</w:t>
            </w:r>
          </w:p>
          <w:p w:rsidR="00DB30F8" w:rsidRPr="00C77F22" w:rsidRDefault="00A26D62" w:rsidP="00A26D6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 xml:space="preserve">2680 </w:t>
            </w:r>
            <w:proofErr w:type="spellStart"/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>лв</w:t>
            </w:r>
            <w:proofErr w:type="spellEnd"/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>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02.04.19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308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269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35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650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right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Pr="0065648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656482">
              <w:rPr>
                <w:rFonts w:ascii="Verdana" w:eastAsia="Times New Roman" w:hAnsi="Verdana" w:cs="Calibri"/>
                <w:color w:val="000000"/>
                <w:sz w:val="22"/>
              </w:rPr>
              <w:t>1327€/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656482">
              <w:rPr>
                <w:rFonts w:ascii="Verdana" w:eastAsia="Times New Roman" w:hAnsi="Verdana" w:cs="Calibri"/>
                <w:color w:val="000000"/>
                <w:sz w:val="22"/>
              </w:rPr>
              <w:t xml:space="preserve">2596 </w:t>
            </w:r>
            <w:proofErr w:type="spellStart"/>
            <w:r w:rsidRPr="00656482">
              <w:rPr>
                <w:rFonts w:ascii="Verdana" w:eastAsia="Times New Roman" w:hAnsi="Verdana" w:cs="Calibri"/>
                <w:color w:val="000000"/>
                <w:sz w:val="22"/>
              </w:rPr>
              <w:t>лв</w:t>
            </w:r>
            <w:proofErr w:type="spellEnd"/>
            <w:r w:rsidRPr="00656482">
              <w:rPr>
                <w:rFonts w:ascii="Verdana" w:eastAsia="Times New Roman" w:hAnsi="Verdana" w:cs="Calibri"/>
                <w:color w:val="000000"/>
                <w:sz w:val="22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28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5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Pr="00FE03B9" w:rsidRDefault="00FE03B9" w:rsidP="00FE03B9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>1530€/</w:t>
            </w:r>
          </w:p>
          <w:p w:rsidR="00DB30F8" w:rsidRPr="00C77F22" w:rsidRDefault="00FE03B9" w:rsidP="00FE03B9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 xml:space="preserve">2993 </w:t>
            </w:r>
            <w:proofErr w:type="spellStart"/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>лв</w:t>
            </w:r>
            <w:proofErr w:type="spellEnd"/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2993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06.04.19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308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269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414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1306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2555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155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3032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FE03B9">
              <w:rPr>
                <w:rFonts w:ascii="Verdana" w:eastAsia="Times New Roman" w:hAnsi="Verdana" w:cs="Calibri"/>
                <w:color w:val="000000"/>
                <w:sz w:val="22"/>
              </w:rPr>
              <w:t>590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FE03B9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3110</w:t>
            </w:r>
            <w:r w:rsidR="00DB30F8"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A26D62">
              <w:rPr>
                <w:rFonts w:ascii="Verdana" w:eastAsia="Times New Roman" w:hAnsi="Verdana" w:cs="Calibri"/>
                <w:color w:val="000000"/>
                <w:sz w:val="22"/>
              </w:rPr>
              <w:t>70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</w:t>
            </w:r>
            <w:r w:rsidR="00A26D6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327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09.04.19.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308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</w:p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269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380D77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380D77">
              <w:rPr>
                <w:rFonts w:ascii="Verdana" w:eastAsia="Times New Roman" w:hAnsi="Verdana" w:cs="Calibri"/>
                <w:color w:val="000000"/>
                <w:sz w:val="22"/>
              </w:rPr>
              <w:t>1414€/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380D77">
              <w:rPr>
                <w:rFonts w:ascii="Verdana" w:eastAsia="Times New Roman" w:hAnsi="Verdana" w:cs="Calibri"/>
                <w:color w:val="000000"/>
                <w:sz w:val="22"/>
              </w:rPr>
              <w:t xml:space="preserve">2766 </w:t>
            </w:r>
            <w:proofErr w:type="spellStart"/>
            <w:r w:rsidRPr="00380D77">
              <w:rPr>
                <w:rFonts w:ascii="Verdana" w:eastAsia="Times New Roman" w:hAnsi="Verdana" w:cs="Calibri"/>
                <w:color w:val="000000"/>
                <w:sz w:val="22"/>
              </w:rPr>
              <w:t>лв</w:t>
            </w:r>
            <w:proofErr w:type="spellEnd"/>
            <w:r w:rsidRPr="00380D77">
              <w:rPr>
                <w:rFonts w:ascii="Verdana" w:eastAsia="Times New Roman" w:hAnsi="Verdana" w:cs="Calibri"/>
                <w:color w:val="000000"/>
                <w:sz w:val="22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2711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155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3032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лв</w:t>
            </w:r>
            <w:proofErr w:type="spellEnd"/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/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Pr="00FE03B9" w:rsidRDefault="00FE03B9" w:rsidP="00FE03B9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>1590€/</w:t>
            </w:r>
          </w:p>
          <w:p w:rsidR="00DB30F8" w:rsidRPr="00C77F22" w:rsidRDefault="00FE03B9" w:rsidP="00FE03B9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 xml:space="preserve">3110 </w:t>
            </w:r>
            <w:proofErr w:type="spellStart"/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>лв</w:t>
            </w:r>
            <w:proofErr w:type="spellEnd"/>
            <w:r w:rsidRPr="00FE03B9">
              <w:rPr>
                <w:rFonts w:ascii="Verdana" w:eastAsia="Times New Roman" w:hAnsi="Verdana" w:cs="Calibri"/>
                <w:color w:val="000000"/>
                <w:sz w:val="22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Pr="00A26D62" w:rsidRDefault="00A26D62" w:rsidP="00A26D6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>1701€/</w:t>
            </w:r>
          </w:p>
          <w:p w:rsidR="00DB30F8" w:rsidRPr="00C77F22" w:rsidRDefault="00A26D62" w:rsidP="00A26D62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 xml:space="preserve">3327 </w:t>
            </w:r>
            <w:proofErr w:type="spellStart"/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>лв</w:t>
            </w:r>
            <w:proofErr w:type="spellEnd"/>
            <w:r w:rsidRPr="00A26D62">
              <w:rPr>
                <w:rFonts w:ascii="Verdana" w:eastAsia="Times New Roman" w:hAnsi="Verdana" w:cs="Calibri"/>
                <w:color w:val="000000"/>
                <w:sz w:val="22"/>
              </w:rPr>
              <w:t>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13.04.19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9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3118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7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3073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лв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767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456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739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402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940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37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FE03B9">
              <w:rPr>
                <w:rFonts w:ascii="Verdana" w:eastAsia="Times New Roman" w:hAnsi="Verdana" w:cs="Calibri"/>
                <w:color w:val="000000"/>
                <w:sz w:val="22"/>
              </w:rPr>
              <w:t>950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</w:t>
            </w:r>
            <w:r w:rsidR="00FE03B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 xml:space="preserve">814 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20</w:t>
            </w:r>
            <w:r w:rsidR="00A26D62">
              <w:rPr>
                <w:rFonts w:ascii="Verdana" w:eastAsia="Times New Roman" w:hAnsi="Verdana" w:cs="Calibri"/>
                <w:color w:val="000000"/>
                <w:sz w:val="22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A26D62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4080</w:t>
            </w:r>
            <w:r w:rsidR="00DB30F8"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16.04.19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</w:t>
            </w:r>
            <w:r w:rsidR="00686E4B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50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="00686E4B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641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лв.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330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602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53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997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50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2942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80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86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FE03B9">
              <w:rPr>
                <w:rFonts w:ascii="Verdana" w:eastAsia="Times New Roman" w:hAnsi="Verdana" w:cs="Calibri"/>
                <w:color w:val="000000"/>
                <w:sz w:val="22"/>
              </w:rPr>
              <w:t>710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</w:t>
            </w:r>
            <w:r w:rsidR="00FE03B9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345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A26D62">
              <w:rPr>
                <w:rFonts w:ascii="Verdana" w:eastAsia="Times New Roman" w:hAnsi="Verdana" w:cs="Calibri"/>
                <w:color w:val="000000"/>
                <w:sz w:val="22"/>
              </w:rPr>
              <w:t>771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</w:t>
            </w:r>
            <w:r w:rsidR="00A26D6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464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</w:tr>
      <w:tr w:rsidR="00DB30F8" w:rsidRPr="00DC1DE7" w:rsidTr="00686E4B">
        <w:trPr>
          <w:trHeight w:val="28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lastRenderedPageBreak/>
              <w:t>20.04.19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230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  <w:bookmarkStart w:id="0" w:name="_GoBack"/>
            <w:bookmarkEnd w:id="0"/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2406</w:t>
            </w:r>
            <w:r w:rsidR="00686E4B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 xml:space="preserve"> </w:t>
            </w:r>
            <w:proofErr w:type="spellStart"/>
            <w:r w:rsidRPr="00C77F22"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лв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210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367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414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766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2"/>
                <w:lang w:val="bg-BG"/>
              </w:rPr>
              <w:t>8</w:t>
            </w: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6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310ECB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711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F8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2"/>
              </w:rPr>
              <w:t>420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778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FE03B9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FE03B9">
              <w:rPr>
                <w:rFonts w:ascii="Verdana" w:eastAsia="Times New Roman" w:hAnsi="Verdana" w:cs="Calibri"/>
                <w:color w:val="000000"/>
                <w:sz w:val="22"/>
              </w:rPr>
              <w:t>590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FE03B9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3110</w:t>
            </w:r>
            <w:r w:rsidR="00DB30F8"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62" w:rsidRDefault="00DB30F8" w:rsidP="00DB30F8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</w:pPr>
            <w:r w:rsidRPr="00C77F22">
              <w:rPr>
                <w:rFonts w:ascii="Verdana" w:eastAsia="Times New Roman" w:hAnsi="Verdana" w:cs="Calibri"/>
                <w:color w:val="000000"/>
                <w:sz w:val="22"/>
              </w:rPr>
              <w:t>1</w:t>
            </w:r>
            <w:r w:rsidR="00A26D62">
              <w:rPr>
                <w:rFonts w:ascii="Verdana" w:eastAsia="Times New Roman" w:hAnsi="Verdana" w:cs="Calibri"/>
                <w:color w:val="000000"/>
                <w:sz w:val="22"/>
              </w:rPr>
              <w:t>410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€/</w:t>
            </w:r>
          </w:p>
          <w:p w:rsidR="00DB30F8" w:rsidRPr="00C77F22" w:rsidRDefault="00DB30F8" w:rsidP="00DB30F8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</w:rPr>
            </w:pP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>27</w:t>
            </w:r>
            <w:r w:rsidR="00A26D62">
              <w:rPr>
                <w:rFonts w:ascii="Verdana" w:eastAsia="Times New Roman" w:hAnsi="Verdana" w:cs="Times New Roman"/>
                <w:color w:val="000000"/>
                <w:sz w:val="22"/>
                <w:szCs w:val="20"/>
              </w:rPr>
              <w:t>58</w:t>
            </w:r>
            <w:r w:rsidRPr="00C77F22">
              <w:rPr>
                <w:rFonts w:ascii="Verdana" w:eastAsia="Times New Roman" w:hAnsi="Verdana" w:cs="Times New Roman"/>
                <w:color w:val="000000"/>
                <w:sz w:val="22"/>
                <w:szCs w:val="20"/>
                <w:lang w:val="bg-BG"/>
              </w:rPr>
              <w:t xml:space="preserve"> лв.</w:t>
            </w:r>
          </w:p>
        </w:tc>
      </w:tr>
    </w:tbl>
    <w:p w:rsidR="00401948" w:rsidRDefault="00401948" w:rsidP="007E55D8">
      <w:pPr>
        <w:tabs>
          <w:tab w:val="left" w:pos="1340"/>
        </w:tabs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</w:p>
    <w:p w:rsidR="003E506A" w:rsidRPr="003E506A" w:rsidRDefault="003E506A" w:rsidP="003E506A">
      <w:pPr>
        <w:tabs>
          <w:tab w:val="left" w:pos="1340"/>
        </w:tabs>
        <w:ind w:left="360"/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 w:rsidRPr="003E506A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*Цените подлежат на </w:t>
      </w:r>
      <w:proofErr w:type="spellStart"/>
      <w:r w:rsidRPr="003E506A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препотвърждение</w:t>
      </w:r>
      <w:proofErr w:type="spellEnd"/>
      <w:r w:rsidRPr="003E506A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при резервация!</w:t>
      </w:r>
    </w:p>
    <w:p w:rsidR="003E506A" w:rsidRPr="003E506A" w:rsidRDefault="003E506A" w:rsidP="003E506A">
      <w:pPr>
        <w:tabs>
          <w:tab w:val="left" w:pos="1340"/>
        </w:tabs>
        <w:ind w:left="360"/>
        <w:jc w:val="both"/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</w:pPr>
      <w:r w:rsidRPr="003E506A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* Някои от хотелите предлагат безплатно настаняване на първо дете до 11.99г , като те заплащат само летищни такси в размер на 1</w:t>
      </w:r>
      <w:r w:rsidR="00F75FFC" w:rsidRPr="00F75FFC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6</w:t>
      </w:r>
      <w:r w:rsidRPr="003E506A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>0 евро. При резервация е възможно местата в даден хотел да са изчерпани.</w:t>
      </w:r>
    </w:p>
    <w:p w:rsidR="00F707CF" w:rsidRDefault="00F707CF" w:rsidP="00D71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</w:p>
    <w:p w:rsidR="00D71376" w:rsidRPr="001D5EC6" w:rsidRDefault="00D71376" w:rsidP="00D71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  <w:lang w:val="bg-BG"/>
        </w:rPr>
      </w:pPr>
      <w:r w:rsidRPr="001D5EC6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  <w:lang w:val="bg-BG"/>
        </w:rPr>
        <w:t>Цената включва:</w:t>
      </w:r>
    </w:p>
    <w:p w:rsidR="00D71376" w:rsidRPr="00F67A92" w:rsidRDefault="00077827" w:rsidP="00C04876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Самолетен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билет Мадрид-Пунта Кана-Мадрид</w:t>
      </w:r>
      <w:r w:rsidR="00D713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с включени лети</w:t>
      </w:r>
      <w:r w:rsidR="00073DB2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щни такси (към </w:t>
      </w:r>
      <w:r w:rsid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дата 10.07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.201</w:t>
      </w:r>
      <w:r w:rsidR="00F60F0B" w:rsidRPr="00F60F0B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8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);</w:t>
      </w:r>
    </w:p>
    <w:p w:rsidR="00C04876" w:rsidRPr="00F67A92" w:rsidRDefault="00C04876" w:rsidP="00C04876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7 </w:t>
      </w:r>
      <w:r w:rsidR="00D713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нощувки в избрания от вас хотел,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на база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F03C04" w:rsidRPr="00F67A92">
        <w:rPr>
          <w:rFonts w:ascii="Verdana" w:hAnsi="Verdana" w:cs="Helvetica"/>
          <w:color w:val="2F5496" w:themeColor="accent1" w:themeShade="BF"/>
          <w:sz w:val="22"/>
          <w:szCs w:val="22"/>
        </w:rPr>
        <w:t>All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F03C04" w:rsidRPr="00F67A92">
        <w:rPr>
          <w:rFonts w:ascii="Verdana" w:hAnsi="Verdana" w:cs="Helvetica"/>
          <w:color w:val="2F5496" w:themeColor="accent1" w:themeShade="BF"/>
          <w:sz w:val="22"/>
          <w:szCs w:val="22"/>
        </w:rPr>
        <w:t>inclusive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C04876" w:rsidRPr="009F012E" w:rsidRDefault="00077827" w:rsidP="00C048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Трансфер летище Пунта Кана</w:t>
      </w:r>
      <w:r w:rsidR="00D713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- хотел – л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етище Пунта Кана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9F012E" w:rsidRPr="00F67A92" w:rsidRDefault="009F012E" w:rsidP="00C048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Изходна такса при напускане на страната– 20</w:t>
      </w:r>
      <w:r w:rsidR="00CE789F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$</w:t>
      </w:r>
    </w:p>
    <w:p w:rsidR="00D71376" w:rsidRPr="006B72DA" w:rsidRDefault="00D71376" w:rsidP="00C048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Медицинска застраховка с покри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тие 10 000 евро на ЗД „Евроинс”;</w:t>
      </w:r>
    </w:p>
    <w:p w:rsidR="00816632" w:rsidRPr="00F67A92" w:rsidRDefault="00816632" w:rsidP="00D71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</w:p>
    <w:p w:rsidR="00D71376" w:rsidRPr="001D5EC6" w:rsidRDefault="00D71376" w:rsidP="00D71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</w:rPr>
      </w:pPr>
      <w:proofErr w:type="spellStart"/>
      <w:r w:rsidRPr="001D5EC6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</w:rPr>
        <w:t>Цената</w:t>
      </w:r>
      <w:proofErr w:type="spellEnd"/>
      <w:r w:rsidR="0020672C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  <w:lang w:val="bg-BG"/>
        </w:rPr>
        <w:t xml:space="preserve"> </w:t>
      </w:r>
      <w:proofErr w:type="spellStart"/>
      <w:r w:rsidRPr="001D5EC6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</w:rPr>
        <w:t>не</w:t>
      </w:r>
      <w:proofErr w:type="spellEnd"/>
      <w:r w:rsidR="0020672C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  <w:lang w:val="bg-BG"/>
        </w:rPr>
        <w:t xml:space="preserve"> </w:t>
      </w:r>
      <w:proofErr w:type="spellStart"/>
      <w:r w:rsidRPr="001D5EC6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</w:rPr>
        <w:t>включва</w:t>
      </w:r>
      <w:proofErr w:type="spellEnd"/>
      <w:r w:rsidRPr="001D5EC6">
        <w:rPr>
          <w:rFonts w:ascii="Verdana" w:hAnsi="Verdana" w:cs="Helvetica"/>
          <w:b/>
          <w:color w:val="2F5496" w:themeColor="accent1" w:themeShade="BF"/>
          <w:sz w:val="22"/>
          <w:szCs w:val="22"/>
          <w:u w:val="single"/>
        </w:rPr>
        <w:t>:</w:t>
      </w:r>
    </w:p>
    <w:p w:rsidR="00077827" w:rsidRPr="00F67A92" w:rsidRDefault="00077827" w:rsidP="00C04876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Сам</w:t>
      </w:r>
      <w:r w:rsidR="00073DB2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олетен билет София</w:t>
      </w:r>
      <w:r w:rsidR="00AF7C45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–</w:t>
      </w:r>
      <w:r w:rsidR="00073DB2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Мадрид-София – на </w:t>
      </w:r>
      <w:r w:rsid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цена около 20</w:t>
      </w:r>
      <w:r w:rsidR="00073DB2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0 евро</w:t>
      </w:r>
      <w:r w:rsidR="00F67A92">
        <w:rPr>
          <w:rFonts w:ascii="Verdana" w:hAnsi="Verdana" w:cs="Helvetica"/>
          <w:color w:val="2F5496" w:themeColor="accent1" w:themeShade="BF"/>
          <w:sz w:val="22"/>
          <w:szCs w:val="22"/>
        </w:rPr>
        <w:t xml:space="preserve">/ 391 </w:t>
      </w:r>
      <w:r w:rsid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лв.</w:t>
      </w:r>
      <w:r w:rsidR="00073DB2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077827" w:rsidRPr="00F67A92" w:rsidRDefault="00077827" w:rsidP="00C04876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нощувка в хотел в близост до летище Мадрид</w:t>
      </w:r>
      <w:r w:rsidR="00433761" w:rsidRPr="00F735C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(</w:t>
      </w:r>
      <w:r w:rsidR="0043376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при необходимост)</w:t>
      </w:r>
    </w:p>
    <w:p w:rsidR="00B55B50" w:rsidRPr="009F012E" w:rsidRDefault="0012256E" w:rsidP="009F012E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Туристическа виза за Доминиканската Република (заплаща се на място и се получава при пристигането на летище Пунта Кана) – 20</w:t>
      </w:r>
      <w:r w:rsidR="00CE789F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$</w:t>
      </w:r>
    </w:p>
    <w:p w:rsidR="00077827" w:rsidRPr="00F67A92" w:rsidRDefault="00D71376" w:rsidP="00077827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Разходи от личен характер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D71376" w:rsidRPr="00F67A92" w:rsidRDefault="00D71376" w:rsidP="00C04876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Евентуално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доплащане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на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горивна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такса (начислява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се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при увеличение на цената на</w:t>
      </w:r>
      <w:r w:rsidR="0020672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горивата)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D71376" w:rsidRPr="00F67A92" w:rsidRDefault="00D71376" w:rsidP="00C04876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Допълнителни екскурзии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326E5A" w:rsidRPr="0020672C" w:rsidRDefault="00D71376" w:rsidP="0020672C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Застраховка „</w:t>
      </w:r>
      <w:proofErr w:type="spellStart"/>
      <w:r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Отмян</w:t>
      </w:r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ана</w:t>
      </w:r>
      <w:proofErr w:type="spellEnd"/>
      <w:r w:rsidR="00C04876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пътуване” със ЗД „Евроинс”;</w:t>
      </w:r>
    </w:p>
    <w:p w:rsidR="0020672C" w:rsidRDefault="0020672C" w:rsidP="00816632">
      <w:pPr>
        <w:spacing w:before="100" w:beforeAutospacing="1" w:afterAutospacing="1"/>
        <w:jc w:val="center"/>
        <w:rPr>
          <w:rFonts w:ascii="Verdana" w:eastAsia="Times New Roman" w:hAnsi="Verdana" w:cs="Calibri"/>
          <w:b/>
          <w:color w:val="2F5496" w:themeColor="accent1" w:themeShade="BF"/>
          <w:sz w:val="22"/>
          <w:szCs w:val="22"/>
          <w:lang w:val="bg-BG"/>
        </w:rPr>
      </w:pPr>
    </w:p>
    <w:p w:rsidR="00816632" w:rsidRPr="00F67A92" w:rsidRDefault="00816632" w:rsidP="00816632">
      <w:pPr>
        <w:spacing w:before="100" w:beforeAutospacing="1" w:afterAutospacing="1"/>
        <w:jc w:val="center"/>
        <w:rPr>
          <w:rFonts w:ascii="Verdana" w:eastAsia="Times New Roman" w:hAnsi="Verdana" w:cs="Calibri"/>
          <w:b/>
          <w:color w:val="2F5496" w:themeColor="accent1" w:themeShade="BF"/>
          <w:sz w:val="22"/>
          <w:szCs w:val="22"/>
        </w:rPr>
      </w:pPr>
      <w:r w:rsidRPr="00F67A92">
        <w:rPr>
          <w:rFonts w:ascii="Verdana" w:eastAsia="Times New Roman" w:hAnsi="Verdana" w:cs="Calibri"/>
          <w:b/>
          <w:color w:val="2F5496" w:themeColor="accent1" w:themeShade="BF"/>
          <w:sz w:val="22"/>
          <w:szCs w:val="22"/>
        </w:rPr>
        <w:t>ПОЛЕТНА ИНФОРМАЦИЯ: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349"/>
        <w:gridCol w:w="6266"/>
      </w:tblGrid>
      <w:tr w:rsidR="00F67A92" w:rsidRPr="00F67A92" w:rsidTr="00E3738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</w:pPr>
            <w:bookmarkStart w:id="1" w:name="confirmedFlightOutTable"/>
            <w:bookmarkEnd w:id="1"/>
            <w:proofErr w:type="spellStart"/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>Заминаване</w:t>
            </w:r>
            <w:proofErr w:type="spellEnd"/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 xml:space="preserve"> - </w:t>
            </w:r>
            <w:proofErr w:type="spellStart"/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>Мадрид</w:t>
            </w:r>
            <w:proofErr w:type="spellEnd"/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 xml:space="preserve"> (MAD) &gt;&gt;</w:t>
            </w:r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  <w:lang w:val="bg-BG"/>
              </w:rPr>
              <w:t xml:space="preserve">Пунта Кана </w:t>
            </w:r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>(PUJ)</w:t>
            </w:r>
          </w:p>
        </w:tc>
      </w:tr>
      <w:tr w:rsidR="00F67A92" w:rsidRPr="00F67A92" w:rsidTr="00E3738F">
        <w:trPr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Полет</w:t>
            </w:r>
            <w:proofErr w:type="spellEnd"/>
          </w:p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EVE801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Заминава</w:t>
            </w:r>
            <w:proofErr w:type="spellEnd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 M</w:t>
            </w: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bg-BG"/>
              </w:rPr>
              <w:t>адрид</w:t>
            </w:r>
            <w:proofErr w:type="spellEnd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 (MAD) в </w:t>
            </w:r>
            <w:r w:rsidR="009F012E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ru-RU"/>
              </w:rPr>
              <w:t>1</w:t>
            </w:r>
            <w:r w:rsidR="00010ED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5</w:t>
            </w:r>
            <w:r w:rsidR="009F012E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ru-RU"/>
              </w:rPr>
              <w:t>:</w:t>
            </w:r>
            <w:r w:rsidR="00010ED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55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ч.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br/>
            </w: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Пристига</w:t>
            </w:r>
            <w:proofErr w:type="spellEnd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bg-BG"/>
              </w:rPr>
              <w:t>Пунта Кана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, </w:t>
            </w: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Доминиканскарепублика</w:t>
            </w:r>
            <w:proofErr w:type="spellEnd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ru-RU"/>
              </w:rPr>
              <w:t xml:space="preserve"> (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PUJ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ru-RU"/>
              </w:rPr>
              <w:t>)</w:t>
            </w:r>
            <w:r w:rsidR="009F012E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 в 1</w:t>
            </w:r>
            <w:r w:rsidR="00010ED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9</w:t>
            </w:r>
            <w:r w:rsidR="009F012E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:4</w:t>
            </w:r>
            <w:r w:rsidR="00010ED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5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 ч.</w:t>
            </w:r>
          </w:p>
        </w:tc>
      </w:tr>
    </w:tbl>
    <w:p w:rsidR="00816632" w:rsidRPr="00F67A92" w:rsidRDefault="00816632" w:rsidP="00816632">
      <w:pPr>
        <w:rPr>
          <w:rFonts w:ascii="Verdana" w:eastAsia="Times New Roman" w:hAnsi="Verdana" w:cs="Calibri"/>
          <w:color w:val="2F5496" w:themeColor="accent1" w:themeShade="BF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1348"/>
        <w:gridCol w:w="6266"/>
      </w:tblGrid>
      <w:tr w:rsidR="00F67A92" w:rsidRPr="00F67A92" w:rsidTr="00E3738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</w:pPr>
            <w:proofErr w:type="spellStart"/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>Връщане</w:t>
            </w:r>
            <w:proofErr w:type="spellEnd"/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 xml:space="preserve"> – </w:t>
            </w:r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  <w:lang w:val="bg-BG"/>
              </w:rPr>
              <w:t>Пунта Кана</w:t>
            </w:r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 xml:space="preserve"> (PUJ) &gt;&gt;</w:t>
            </w:r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  <w:lang w:val="bg-BG"/>
              </w:rPr>
              <w:t>Мадрид</w:t>
            </w:r>
            <w:r w:rsidRPr="00F67A92">
              <w:rPr>
                <w:rFonts w:ascii="Verdana" w:eastAsia="Arial Unicode MS" w:hAnsi="Verdana" w:cs="Calibri"/>
                <w:b/>
                <w:color w:val="2F5496" w:themeColor="accent1" w:themeShade="BF"/>
                <w:kern w:val="1"/>
                <w:sz w:val="22"/>
                <w:szCs w:val="22"/>
              </w:rPr>
              <w:t xml:space="preserve"> (MAD)</w:t>
            </w:r>
          </w:p>
        </w:tc>
      </w:tr>
      <w:tr w:rsidR="00F67A92" w:rsidRPr="00F67A92" w:rsidTr="00E3738F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Полет</w:t>
            </w:r>
            <w:proofErr w:type="spellEnd"/>
          </w:p>
          <w:p w:rsidR="00816632" w:rsidRPr="00F67A92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</w:pP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EVE802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16632" w:rsidRPr="00FA258D" w:rsidRDefault="00816632" w:rsidP="00466FEC">
            <w:pPr>
              <w:widowControl w:val="0"/>
              <w:suppressLineNumbers/>
              <w:suppressAutoHyphens/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bg-BG"/>
              </w:rPr>
            </w:pP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Заминава</w:t>
            </w:r>
            <w:proofErr w:type="spellEnd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bg-BG"/>
              </w:rPr>
              <w:t xml:space="preserve">Пунта Кана </w:t>
            </w:r>
            <w:r w:rsidR="009F012E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(PUJ) в 2</w:t>
            </w:r>
            <w:r w:rsidR="00010ED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1</w:t>
            </w:r>
            <w:r w:rsidR="009F012E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:1</w:t>
            </w:r>
            <w:r w:rsidR="00010ED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5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 ч.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br/>
            </w:r>
            <w:proofErr w:type="spellStart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>Пристига</w:t>
            </w:r>
            <w:proofErr w:type="spellEnd"/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bg-BG"/>
              </w:rPr>
              <w:t>Мадрид</w:t>
            </w:r>
            <w:r w:rsidRPr="00F67A92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</w:rPr>
              <w:t xml:space="preserve"> (MAD) в 10:25 ч.</w:t>
            </w:r>
            <w:r w:rsidR="00FA258D">
              <w:rPr>
                <w:rFonts w:ascii="Verdana" w:eastAsia="Arial Unicode MS" w:hAnsi="Verdana" w:cs="Calibri"/>
                <w:color w:val="2F5496" w:themeColor="accent1" w:themeShade="BF"/>
                <w:kern w:val="1"/>
                <w:sz w:val="22"/>
                <w:szCs w:val="22"/>
                <w:lang w:val="bg-BG"/>
              </w:rPr>
              <w:t xml:space="preserve"> +1</w:t>
            </w:r>
          </w:p>
        </w:tc>
      </w:tr>
    </w:tbl>
    <w:p w:rsidR="00816632" w:rsidRPr="00F67A92" w:rsidRDefault="00816632" w:rsidP="00816632">
      <w:pPr>
        <w:ind w:left="2880" w:firstLine="720"/>
        <w:jc w:val="both"/>
        <w:rPr>
          <w:rFonts w:ascii="Verdana" w:hAnsi="Verdana"/>
          <w:i/>
          <w:color w:val="2F5496" w:themeColor="accent1" w:themeShade="BF"/>
          <w:sz w:val="22"/>
          <w:szCs w:val="22"/>
        </w:rPr>
      </w:pPr>
    </w:p>
    <w:p w:rsidR="00F67A92" w:rsidRPr="004325BE" w:rsidRDefault="00F67A92" w:rsidP="00F67A92">
      <w:pPr>
        <w:jc w:val="both"/>
        <w:rPr>
          <w:rFonts w:ascii="Verdana" w:hAnsi="Verdana"/>
          <w:i/>
          <w:color w:val="2F5496" w:themeColor="accent1" w:themeShade="BF"/>
          <w:sz w:val="22"/>
          <w:szCs w:val="22"/>
        </w:rPr>
      </w:pP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Забележка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: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Часовете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на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полетите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се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препотвърждават</w:t>
      </w:r>
      <w:proofErr w:type="spellEnd"/>
      <w:r w:rsidR="00BE1CAD">
        <w:rPr>
          <w:rFonts w:ascii="Verdana" w:hAnsi="Verdana"/>
          <w:i/>
          <w:color w:val="2F5496" w:themeColor="accent1" w:themeShade="BF"/>
          <w:sz w:val="22"/>
          <w:szCs w:val="22"/>
          <w:lang w:val="bg-BG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седмица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преди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 </w:t>
      </w:r>
      <w:proofErr w:type="spellStart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>пътуването</w:t>
      </w:r>
      <w:proofErr w:type="spellEnd"/>
      <w:r w:rsidRPr="004325BE">
        <w:rPr>
          <w:rFonts w:ascii="Verdana" w:hAnsi="Verdana"/>
          <w:i/>
          <w:color w:val="2F5496" w:themeColor="accent1" w:themeShade="BF"/>
          <w:sz w:val="22"/>
          <w:szCs w:val="22"/>
        </w:rPr>
        <w:t xml:space="preserve">! </w:t>
      </w: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</w:p>
    <w:p w:rsidR="001E5E3D" w:rsidRDefault="00F67A92" w:rsidP="00F67A92">
      <w:pPr>
        <w:ind w:right="720"/>
        <w:jc w:val="both"/>
        <w:rPr>
          <w:rFonts w:ascii="Verdana" w:hAnsi="Verdana" w:cs="Calibri"/>
          <w:b/>
          <w:color w:val="2F5496" w:themeColor="accent1" w:themeShade="BF"/>
          <w:sz w:val="22"/>
          <w:szCs w:val="22"/>
          <w:lang w:val="bg-BG"/>
        </w:rPr>
      </w:pPr>
      <w:r w:rsidRPr="00F735CC">
        <w:rPr>
          <w:rFonts w:ascii="Verdana" w:hAnsi="Verdana" w:cs="Calibri"/>
          <w:b/>
          <w:color w:val="2F5496" w:themeColor="accent1" w:themeShade="BF"/>
          <w:sz w:val="22"/>
          <w:szCs w:val="22"/>
          <w:lang w:val="bg-BG"/>
        </w:rPr>
        <w:t>Начин на плащане:</w:t>
      </w:r>
    </w:p>
    <w:p w:rsidR="00F67A92" w:rsidRPr="00F735CC" w:rsidRDefault="00F67A92" w:rsidP="00F67A92">
      <w:pPr>
        <w:ind w:right="720"/>
        <w:jc w:val="both"/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</w:pPr>
      <w:r w:rsidRPr="00F735CC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 xml:space="preserve">депозит 50% </w:t>
      </w:r>
      <w:r w:rsidRPr="004325B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 xml:space="preserve">от пакетната цена </w:t>
      </w:r>
      <w:r w:rsidRPr="00F735CC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 xml:space="preserve">при записване; </w:t>
      </w:r>
      <w:proofErr w:type="spellStart"/>
      <w:r w:rsidRPr="004325BE">
        <w:rPr>
          <w:rFonts w:ascii="Verdana" w:hAnsi="Verdana" w:cs="Calibri"/>
          <w:color w:val="2F5496" w:themeColor="accent1" w:themeShade="BF"/>
          <w:sz w:val="22"/>
          <w:szCs w:val="22"/>
          <w:lang w:val="ru-RU"/>
        </w:rPr>
        <w:t>доплащане</w:t>
      </w:r>
      <w:proofErr w:type="spellEnd"/>
      <w:r w:rsidRPr="00F735CC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 xml:space="preserve"> до 45 работни дни преди датата на отпътуване!</w:t>
      </w:r>
    </w:p>
    <w:p w:rsidR="00F67A92" w:rsidRPr="00F735CC" w:rsidRDefault="00F67A92" w:rsidP="00F67A92">
      <w:pPr>
        <w:ind w:right="720"/>
        <w:jc w:val="both"/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</w:pPr>
    </w:p>
    <w:p w:rsidR="00C74A5E" w:rsidRPr="00C74A5E" w:rsidRDefault="00C74A5E" w:rsidP="00C74A5E">
      <w:pPr>
        <w:jc w:val="both"/>
        <w:rPr>
          <w:rFonts w:ascii="Verdana" w:hAnsi="Verdana" w:cs="Calibri"/>
          <w:b/>
          <w:color w:val="2F5496" w:themeColor="accent1" w:themeShade="BF"/>
          <w:sz w:val="22"/>
          <w:szCs w:val="22"/>
          <w:lang w:val="bg-BG"/>
        </w:rPr>
      </w:pPr>
      <w:r w:rsidRPr="00C74A5E">
        <w:rPr>
          <w:rFonts w:ascii="Verdana" w:hAnsi="Verdana" w:cs="Calibri"/>
          <w:b/>
          <w:color w:val="2F5496" w:themeColor="accent1" w:themeShade="BF"/>
          <w:sz w:val="22"/>
          <w:szCs w:val="22"/>
          <w:lang w:val="bg-BG"/>
        </w:rPr>
        <w:t>Стандартни такси за прекратяване:</w:t>
      </w:r>
    </w:p>
    <w:p w:rsidR="00C74A5E" w:rsidRPr="00C74A5E" w:rsidRDefault="00C74A5E" w:rsidP="00C74A5E">
      <w:pPr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</w:pPr>
      <w:r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>Записаните туристи могат да прекратят договора при заплащане на стандартните такси за прекратяване:</w:t>
      </w:r>
      <w:r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br/>
        <w:t xml:space="preserve"> 1/ от деня следващ деня на подписване на договора до 60 календарни дни преди датата на </w:t>
      </w:r>
      <w:r w:rsidR="0009320E"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>отпътуване</w:t>
      </w:r>
      <w:r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t xml:space="preserve">  - такса в размер на 100 лв. на турист</w:t>
      </w:r>
      <w:r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br/>
      </w:r>
      <w:r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lastRenderedPageBreak/>
        <w:t> 2/ от 59 до 31 календарни дни преди датата на отпътуване - 100% от внесения депозит</w:t>
      </w:r>
      <w:r w:rsidRPr="00C74A5E"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  <w:br/>
        <w:t> 3/ под  30 календарни дни преди датата на отпътуване – 100% от общата цена на туристическия пакет</w:t>
      </w:r>
    </w:p>
    <w:p w:rsidR="00F67A92" w:rsidRPr="00F735CC" w:rsidRDefault="00F67A92" w:rsidP="00F67A92">
      <w:pPr>
        <w:jc w:val="both"/>
        <w:rPr>
          <w:rFonts w:ascii="Verdana" w:hAnsi="Verdana" w:cs="Calibri"/>
          <w:color w:val="2F5496" w:themeColor="accent1" w:themeShade="BF"/>
          <w:sz w:val="22"/>
          <w:szCs w:val="22"/>
          <w:lang w:val="bg-BG"/>
        </w:rPr>
      </w:pPr>
    </w:p>
    <w:p w:rsidR="001E5E3D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b/>
          <w:bCs/>
          <w:color w:val="2F5496" w:themeColor="accent1" w:themeShade="BF"/>
          <w:sz w:val="22"/>
          <w:szCs w:val="22"/>
          <w:lang w:val="bg-BG"/>
        </w:rPr>
        <w:t>Забележка:</w:t>
      </w: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Туроператор</w:t>
      </w:r>
      <w:r w:rsidR="003A0076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ът</w:t>
      </w: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може да предложи самолетен билет по отсечката София</w:t>
      </w:r>
      <w:r w:rsidR="00E01A5D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– </w:t>
      </w: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Мадрид-София. Моля да имате предвид, че самолетният билет подлежи на </w:t>
      </w:r>
      <w:proofErr w:type="spellStart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неустойкапри</w:t>
      </w:r>
      <w:proofErr w:type="spellEnd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proofErr w:type="spellStart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анулация</w:t>
      </w:r>
      <w:proofErr w:type="spellEnd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. Условията за </w:t>
      </w:r>
      <w:proofErr w:type="spellStart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анулация</w:t>
      </w:r>
      <w:proofErr w:type="spellEnd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и/ или промени в билета се проверяват при правенето на резервация, в зависимост от условията на тарифата на авиокомпанията, по която са запазени/ издадени билетите.</w:t>
      </w: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Наличните места в хотелите, както и самолетните билети по пакета са на база заявка – потвърждение!</w:t>
      </w: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</w:rPr>
      </w:pPr>
      <w:proofErr w:type="spellStart"/>
      <w:r w:rsidRPr="004325BE">
        <w:rPr>
          <w:rFonts w:ascii="Verdana" w:hAnsi="Verdana" w:cs="Helvetica"/>
          <w:b/>
          <w:color w:val="2F5496" w:themeColor="accent1" w:themeShade="BF"/>
          <w:sz w:val="22"/>
          <w:szCs w:val="22"/>
        </w:rPr>
        <w:t>Заблежки</w:t>
      </w:r>
      <w:proofErr w:type="spellEnd"/>
      <w:r w:rsidRPr="004325BE">
        <w:rPr>
          <w:rFonts w:ascii="Verdana" w:hAnsi="Verdana" w:cs="Helvetica"/>
          <w:b/>
          <w:color w:val="2F5496" w:themeColor="accent1" w:themeShade="BF"/>
          <w:sz w:val="22"/>
          <w:szCs w:val="22"/>
        </w:rPr>
        <w:t>:</w:t>
      </w:r>
    </w:p>
    <w:p w:rsidR="00F67A92" w:rsidRPr="004325BE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Минимален брой туристи: Няма – индивидуално пътуване. Програмата е гарантирана!</w:t>
      </w:r>
    </w:p>
    <w:p w:rsidR="00F67A92" w:rsidRPr="004325BE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Хотелите, които сме избрали за Вас предлагат много добро съотношение качество/цена и са с отлични отзиви. </w:t>
      </w:r>
    </w:p>
    <w:p w:rsidR="00F67A92" w:rsidRPr="00F67A92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F40BC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Екскурзиите подлежат на </w:t>
      </w:r>
      <w:proofErr w:type="spellStart"/>
      <w:r w:rsidRPr="00F40BC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препотвърждение</w:t>
      </w:r>
      <w:proofErr w:type="spellEnd"/>
      <w:r w:rsidRPr="00F40BC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и има възможност да бъдат в различни дни от предложените – провеждат се на испански/английски, а при интерес екскурзиите могат да бъдат заявени на място и на български – срещу допълнително заплащане; </w:t>
      </w:r>
      <w:r w:rsidRPr="00F40BCE">
        <w:rPr>
          <w:rFonts w:ascii="Verdana" w:hAnsi="Verdana"/>
          <w:color w:val="2F5496" w:themeColor="accent1" w:themeShade="BF"/>
          <w:sz w:val="22"/>
          <w:szCs w:val="22"/>
          <w:u w:color="44546A"/>
          <w:lang w:val="bg-BG"/>
        </w:rPr>
        <w:t xml:space="preserve">Цените са </w:t>
      </w:r>
      <w:r w:rsidR="009F012E" w:rsidRPr="00F40BCE">
        <w:rPr>
          <w:rFonts w:ascii="Verdana" w:hAnsi="Verdana"/>
          <w:color w:val="2F5496" w:themeColor="accent1" w:themeShade="BF"/>
          <w:sz w:val="22"/>
          <w:szCs w:val="22"/>
          <w:u w:color="44546A"/>
          <w:lang w:val="bg-BG"/>
        </w:rPr>
        <w:t>калкулирани при курс на 1$ = 1.6</w:t>
      </w:r>
      <w:r w:rsidRPr="00F40BCE">
        <w:rPr>
          <w:rFonts w:ascii="Verdana" w:hAnsi="Verdana"/>
          <w:color w:val="2F5496" w:themeColor="accent1" w:themeShade="BF"/>
          <w:sz w:val="22"/>
          <w:szCs w:val="22"/>
          <w:u w:color="44546A"/>
          <w:lang w:val="bg-BG"/>
        </w:rPr>
        <w:t>5</w:t>
      </w:r>
      <w:r w:rsidRPr="00F67A92">
        <w:rPr>
          <w:rFonts w:ascii="Verdana" w:hAnsi="Verdana"/>
          <w:color w:val="2F5496" w:themeColor="accent1" w:themeShade="BF"/>
          <w:sz w:val="22"/>
          <w:szCs w:val="22"/>
          <w:u w:color="44546A"/>
          <w:lang w:val="bg-BG"/>
        </w:rPr>
        <w:t xml:space="preserve"> лв.</w:t>
      </w:r>
    </w:p>
    <w:p w:rsidR="00F67A92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Цените подлежат на </w:t>
      </w:r>
      <w:proofErr w:type="spellStart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препотвърждение</w:t>
      </w:r>
      <w:proofErr w:type="spellEnd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;</w:t>
      </w:r>
    </w:p>
    <w:p w:rsidR="00326E5A" w:rsidRPr="004325BE" w:rsidRDefault="00326E5A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326E5A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Пътуването НЕ е  подходящо за лица с намалена или ограничена подвижност.</w:t>
      </w:r>
    </w:p>
    <w:p w:rsidR="00F67A92" w:rsidRPr="004325BE" w:rsidRDefault="00F67A92" w:rsidP="00F67A92">
      <w:pPr>
        <w:pStyle w:val="a3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</w:p>
    <w:p w:rsidR="007F5DFE" w:rsidRDefault="007F5DFE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</w:rPr>
      </w:pPr>
      <w:proofErr w:type="spellStart"/>
      <w:r w:rsidRPr="004325BE">
        <w:rPr>
          <w:rFonts w:ascii="Verdana" w:hAnsi="Verdana" w:cs="Helvetica"/>
          <w:b/>
          <w:color w:val="2F5496" w:themeColor="accent1" w:themeShade="BF"/>
          <w:sz w:val="22"/>
          <w:szCs w:val="22"/>
        </w:rPr>
        <w:t>Необходимидокументи</w:t>
      </w:r>
      <w:proofErr w:type="spellEnd"/>
      <w:r w:rsidRPr="004325BE">
        <w:rPr>
          <w:rFonts w:ascii="Verdana" w:hAnsi="Verdana" w:cs="Helvetica"/>
          <w:b/>
          <w:color w:val="2F5496" w:themeColor="accent1" w:themeShade="BF"/>
          <w:sz w:val="22"/>
          <w:szCs w:val="22"/>
        </w:rPr>
        <w:t>:</w:t>
      </w:r>
    </w:p>
    <w:p w:rsidR="00F67A92" w:rsidRPr="004325BE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Международен паспорт с мин. валидност 6 месеца преди датата на пътуването!</w:t>
      </w:r>
    </w:p>
    <w:p w:rsidR="00F67A92" w:rsidRPr="004325BE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За деца до 18 години, пътуващи с един или без родител е нужна нотариална заверка от единия или </w:t>
      </w:r>
      <w:proofErr w:type="spellStart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отдвамата</w:t>
      </w:r>
      <w:proofErr w:type="spellEnd"/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родители!</w:t>
      </w:r>
    </w:p>
    <w:p w:rsidR="00F67A92" w:rsidRPr="004325BE" w:rsidRDefault="00F67A92" w:rsidP="00F67A92">
      <w:pPr>
        <w:pStyle w:val="a3"/>
        <w:widowControl w:val="0"/>
        <w:numPr>
          <w:ilvl w:val="0"/>
          <w:numId w:val="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Няма медицински изисквания за имунизации</w:t>
      </w:r>
      <w:r w:rsidRPr="00F735CC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!</w:t>
      </w: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  <w:t xml:space="preserve">Вид използван транспорт: </w:t>
      </w: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Самолет</w:t>
      </w:r>
    </w:p>
    <w:p w:rsidR="00F67A92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Автобус / лек автомобил</w:t>
      </w:r>
    </w:p>
    <w:p w:rsidR="00532055" w:rsidRPr="004325BE" w:rsidRDefault="00532055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</w:p>
    <w:p w:rsidR="00F67A92" w:rsidRPr="004325BE" w:rsidRDefault="00F67A92" w:rsidP="00F67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 w:cs="Helvetica"/>
          <w:b/>
          <w:color w:val="2F5496" w:themeColor="accent1" w:themeShade="BF"/>
          <w:sz w:val="22"/>
          <w:szCs w:val="22"/>
          <w:lang w:val="bg-BG"/>
        </w:rPr>
        <w:t>Допълнителни екскурзии:</w:t>
      </w:r>
    </w:p>
    <w:p w:rsidR="00F67A92" w:rsidRPr="004325BE" w:rsidRDefault="00F67A92" w:rsidP="00F67A92">
      <w:pPr>
        <w:pStyle w:val="a3"/>
        <w:numPr>
          <w:ilvl w:val="0"/>
          <w:numId w:val="9"/>
        </w:numPr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</w:rPr>
        <w:t>BuggiesMacao</w:t>
      </w:r>
      <w:proofErr w:type="spellEnd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цена:</w:t>
      </w:r>
      <w:r w:rsidR="003D01F2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75</w:t>
      </w:r>
      <w:r w:rsidR="00F537E8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$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/ 1</w:t>
      </w:r>
      <w:r w:rsidR="001A6DAD">
        <w:rPr>
          <w:rFonts w:ascii="Verdana" w:hAnsi="Verdana"/>
          <w:color w:val="2F5496" w:themeColor="accent1" w:themeShade="BF"/>
          <w:sz w:val="22"/>
          <w:szCs w:val="22"/>
        </w:rPr>
        <w:t>24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лв.</w:t>
      </w:r>
    </w:p>
    <w:p w:rsidR="00F67A92" w:rsidRPr="004325BE" w:rsidRDefault="00F67A92" w:rsidP="00F67A92">
      <w:pPr>
        <w:pStyle w:val="a3"/>
        <w:numPr>
          <w:ilvl w:val="0"/>
          <w:numId w:val="9"/>
        </w:numPr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</w:rPr>
        <w:t>CanopyAdventure</w:t>
      </w:r>
      <w:proofErr w:type="spellEnd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цена: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89</w:t>
      </w:r>
      <w:r w:rsidR="00F537E8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$</w:t>
      </w:r>
      <w:r w:rsidR="001A6DAD">
        <w:rPr>
          <w:rFonts w:ascii="Verdana" w:hAnsi="Verdana"/>
          <w:color w:val="2F5496" w:themeColor="accent1" w:themeShade="BF"/>
          <w:sz w:val="22"/>
          <w:szCs w:val="22"/>
          <w:lang w:val="bg-BG"/>
        </w:rPr>
        <w:t>/ 149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лв.</w:t>
      </w:r>
    </w:p>
    <w:p w:rsidR="00F67A92" w:rsidRPr="004325BE" w:rsidRDefault="00F67A92" w:rsidP="00F67A92">
      <w:pPr>
        <w:pStyle w:val="a3"/>
        <w:numPr>
          <w:ilvl w:val="0"/>
          <w:numId w:val="9"/>
        </w:numPr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Остров </w:t>
      </w: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Саона</w:t>
      </w:r>
      <w:proofErr w:type="spellEnd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цена: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90</w:t>
      </w:r>
      <w:r w:rsidR="00F537E8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$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/ 1</w:t>
      </w:r>
      <w:r w:rsidR="001A6DAD">
        <w:rPr>
          <w:rFonts w:ascii="Verdana" w:hAnsi="Verdana"/>
          <w:color w:val="2F5496" w:themeColor="accent1" w:themeShade="BF"/>
          <w:sz w:val="22"/>
          <w:szCs w:val="22"/>
        </w:rPr>
        <w:t>49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лв.</w:t>
      </w:r>
    </w:p>
    <w:p w:rsidR="00F67A92" w:rsidRPr="004325BE" w:rsidRDefault="00F67A92" w:rsidP="00F67A92">
      <w:pPr>
        <w:pStyle w:val="a3"/>
        <w:numPr>
          <w:ilvl w:val="0"/>
          <w:numId w:val="9"/>
        </w:numPr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SupremeSafari</w:t>
      </w:r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цена: </w:t>
      </w:r>
      <w:r w:rsidR="001A6DAD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90</w:t>
      </w:r>
      <w:r w:rsidR="00F537E8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</w:t>
      </w:r>
      <w:r w:rsidR="001A6DAD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$/ 149</w:t>
      </w:r>
      <w:r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 xml:space="preserve"> лв.</w:t>
      </w:r>
    </w:p>
    <w:p w:rsidR="00F67A92" w:rsidRPr="004325BE" w:rsidRDefault="00F67A92" w:rsidP="00F67A92">
      <w:pPr>
        <w:pStyle w:val="a3"/>
        <w:numPr>
          <w:ilvl w:val="0"/>
          <w:numId w:val="9"/>
        </w:numPr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Санто Доминго</w:t>
      </w:r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цена: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95</w:t>
      </w:r>
      <w:r w:rsidR="00F537E8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$</w:t>
      </w:r>
      <w:r w:rsidR="001A6DAD">
        <w:rPr>
          <w:rFonts w:ascii="Verdana" w:hAnsi="Verdana"/>
          <w:color w:val="2F5496" w:themeColor="accent1" w:themeShade="BF"/>
          <w:sz w:val="22"/>
          <w:szCs w:val="22"/>
          <w:lang w:val="bg-BG"/>
        </w:rPr>
        <w:t>/ 157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лв.</w:t>
      </w:r>
    </w:p>
    <w:p w:rsidR="001732F9" w:rsidRPr="00DC5991" w:rsidRDefault="00F67A92" w:rsidP="00DC5991">
      <w:pPr>
        <w:pStyle w:val="a3"/>
        <w:numPr>
          <w:ilvl w:val="0"/>
          <w:numId w:val="9"/>
        </w:numPr>
        <w:jc w:val="both"/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</w:pPr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Ел </w:t>
      </w: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Фиестон</w:t>
      </w:r>
      <w:proofErr w:type="spellEnd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- Остров </w:t>
      </w:r>
      <w:proofErr w:type="spellStart"/>
      <w:r w:rsidRPr="004325BE">
        <w:rPr>
          <w:rFonts w:ascii="Verdana" w:hAnsi="Verdana"/>
          <w:color w:val="2F5496" w:themeColor="accent1" w:themeShade="BF"/>
          <w:sz w:val="22"/>
          <w:szCs w:val="22"/>
          <w:lang w:val="bg-BG"/>
        </w:rPr>
        <w:t>Каталина</w:t>
      </w:r>
      <w:proofErr w:type="spellEnd"/>
      <w:r w:rsidRPr="004325BE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- цена:</w:t>
      </w:r>
      <w:r w:rsidR="003D01F2">
        <w:rPr>
          <w:rFonts w:ascii="Verdana" w:hAnsi="Verdana"/>
          <w:b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110</w:t>
      </w:r>
      <w:r w:rsidR="00735EF9"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</w:t>
      </w:r>
      <w:r w:rsidRPr="004325BE">
        <w:rPr>
          <w:rFonts w:ascii="Verdana" w:hAnsi="Verdana"/>
          <w:color w:val="2F5496" w:themeColor="accent1" w:themeShade="BF"/>
          <w:sz w:val="22"/>
          <w:szCs w:val="22"/>
          <w:lang w:val="es-ES_tradnl"/>
        </w:rPr>
        <w:t>$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>/ 1</w:t>
      </w:r>
      <w:r w:rsidR="001A6DAD" w:rsidRPr="00F735CC">
        <w:rPr>
          <w:rFonts w:ascii="Verdana" w:hAnsi="Verdana"/>
          <w:color w:val="2F5496" w:themeColor="accent1" w:themeShade="BF"/>
          <w:sz w:val="22"/>
          <w:szCs w:val="22"/>
          <w:lang w:val="bg-BG"/>
        </w:rPr>
        <w:t>82</w:t>
      </w:r>
      <w:r>
        <w:rPr>
          <w:rFonts w:ascii="Verdana" w:hAnsi="Verdana"/>
          <w:color w:val="2F5496" w:themeColor="accent1" w:themeShade="BF"/>
          <w:sz w:val="22"/>
          <w:szCs w:val="22"/>
          <w:lang w:val="bg-BG"/>
        </w:rPr>
        <w:t xml:space="preserve"> лв.</w:t>
      </w:r>
    </w:p>
    <w:p w:rsidR="00B53440" w:rsidRPr="00F67A92" w:rsidRDefault="00B53440" w:rsidP="00B53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</w:p>
    <w:p w:rsidR="00C04876" w:rsidRPr="00F67A92" w:rsidRDefault="00CE789F" w:rsidP="00334A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</w:pPr>
      <w:r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„Отмяна от пътуване“:</w:t>
      </w:r>
      <w:r w:rsidR="006926E7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ТО предоставя възможно</w:t>
      </w:r>
      <w:r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ст за сключване на допълнителна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застраховка “Отмяна на пътуване” на ЗД Евроинс АД, по чл. 80, ал. 1, т.14 от Закона за туризма, покриваща разходите за анулиране на пътуването, за съкращаване и </w:t>
      </w:r>
      <w:r w:rsidR="00816632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прекъсване на пътуването,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поради здравословни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причини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на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пътуващия, негови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близки, неотложно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явяване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на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дело, съкращаване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от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 w:rsidR="00B53440" w:rsidRPr="00F67A92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работа и др. Повече</w:t>
      </w:r>
      <w:r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информация в офиса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на</w:t>
      </w:r>
      <w:r w:rsidR="008101C1"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 xml:space="preserve"> </w:t>
      </w:r>
      <w:r>
        <w:rPr>
          <w:rFonts w:ascii="Verdana" w:hAnsi="Verdana" w:cs="Helvetica"/>
          <w:color w:val="2F5496" w:themeColor="accent1" w:themeShade="BF"/>
          <w:sz w:val="22"/>
          <w:szCs w:val="22"/>
          <w:lang w:val="bg-BG"/>
        </w:rPr>
        <w:t>фирмата.</w:t>
      </w:r>
    </w:p>
    <w:p w:rsidR="00C04876" w:rsidRPr="00F67A92" w:rsidRDefault="00C04876" w:rsidP="00C04876">
      <w:pPr>
        <w:tabs>
          <w:tab w:val="left" w:pos="1340"/>
        </w:tabs>
        <w:rPr>
          <w:rFonts w:ascii="Verdana" w:hAnsi="Verdana"/>
          <w:color w:val="2F5496" w:themeColor="accent1" w:themeShade="BF"/>
          <w:sz w:val="22"/>
          <w:szCs w:val="22"/>
          <w:lang w:val="bg-BG"/>
        </w:rPr>
      </w:pPr>
    </w:p>
    <w:p w:rsidR="00DC5991" w:rsidRDefault="00DC5991" w:rsidP="00FD7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Helvetica"/>
          <w:i/>
          <w:color w:val="2F5496" w:themeColor="accent1" w:themeShade="BF"/>
          <w:sz w:val="22"/>
          <w:szCs w:val="22"/>
          <w:lang w:val="bg-BG"/>
        </w:rPr>
      </w:pPr>
    </w:p>
    <w:p w:rsidR="00C04876" w:rsidRPr="00F67A92" w:rsidRDefault="00C04876" w:rsidP="00FD7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Helvetica"/>
          <w:i/>
          <w:color w:val="2F5496" w:themeColor="accent1" w:themeShade="BF"/>
          <w:sz w:val="22"/>
          <w:szCs w:val="22"/>
          <w:lang w:val="bg-BG"/>
        </w:rPr>
      </w:pPr>
      <w:r w:rsidRPr="00F67A92">
        <w:rPr>
          <w:rFonts w:ascii="Verdana" w:hAnsi="Verdana" w:cs="Helvetica"/>
          <w:i/>
          <w:color w:val="2F5496" w:themeColor="accent1" w:themeShade="BF"/>
          <w:sz w:val="22"/>
          <w:szCs w:val="22"/>
          <w:lang w:val="bg-BG"/>
        </w:rPr>
        <w:t xml:space="preserve">Туроператорът има сключена застраховка “Отговорност на Туроператора” по смисъла на </w:t>
      </w:r>
      <w:r w:rsidRPr="00F67A92">
        <w:rPr>
          <w:rFonts w:ascii="Verdana" w:hAnsi="Verdana" w:cs="Helvetica"/>
          <w:i/>
          <w:color w:val="2F5496" w:themeColor="accent1" w:themeShade="BF"/>
          <w:sz w:val="22"/>
          <w:szCs w:val="22"/>
          <w:lang w:val="bg-BG"/>
        </w:rPr>
        <w:lastRenderedPageBreak/>
        <w:t xml:space="preserve">чл.97 от Закона за туризма, с полица №: </w:t>
      </w:r>
      <w:r w:rsidR="00135FD1" w:rsidRPr="00135FD1">
        <w:rPr>
          <w:rFonts w:ascii="Verdana" w:hAnsi="Verdana" w:cs="Helvetica"/>
          <w:i/>
          <w:color w:val="2F5496" w:themeColor="accent1" w:themeShade="BF"/>
          <w:sz w:val="22"/>
          <w:szCs w:val="22"/>
          <w:lang w:val="bg-BG"/>
        </w:rPr>
        <w:t>03700100001469</w:t>
      </w:r>
      <w:r w:rsidRPr="00F67A92">
        <w:rPr>
          <w:rFonts w:ascii="Verdana" w:hAnsi="Verdana" w:cs="Helvetica"/>
          <w:i/>
          <w:color w:val="2F5496" w:themeColor="accent1" w:themeShade="BF"/>
          <w:sz w:val="22"/>
          <w:szCs w:val="22"/>
          <w:lang w:val="bg-BG"/>
        </w:rPr>
        <w:t xml:space="preserve"> на ЗД „Евроинс”.</w:t>
      </w:r>
    </w:p>
    <w:sectPr w:rsidR="00C04876" w:rsidRPr="00F67A92" w:rsidSect="00B22E9B">
      <w:pgSz w:w="11900" w:h="16840"/>
      <w:pgMar w:top="1264" w:right="740" w:bottom="1135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58E" w:rsidRDefault="00BF558E" w:rsidP="00172829">
      <w:r>
        <w:separator/>
      </w:r>
    </w:p>
  </w:endnote>
  <w:endnote w:type="continuationSeparator" w:id="0">
    <w:p w:rsidR="00BF558E" w:rsidRDefault="00BF558E" w:rsidP="001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58E" w:rsidRDefault="00BF558E" w:rsidP="00172829">
      <w:r>
        <w:separator/>
      </w:r>
    </w:p>
  </w:footnote>
  <w:footnote w:type="continuationSeparator" w:id="0">
    <w:p w:rsidR="00BF558E" w:rsidRDefault="00BF558E" w:rsidP="0017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3B1"/>
    <w:multiLevelType w:val="hybridMultilevel"/>
    <w:tmpl w:val="BF8CCD6C"/>
    <w:lvl w:ilvl="0" w:tplc="EE00177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5A3"/>
    <w:multiLevelType w:val="hybridMultilevel"/>
    <w:tmpl w:val="F4226B8E"/>
    <w:lvl w:ilvl="0" w:tplc="301A9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D77"/>
    <w:multiLevelType w:val="hybridMultilevel"/>
    <w:tmpl w:val="BF407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E84"/>
    <w:multiLevelType w:val="hybridMultilevel"/>
    <w:tmpl w:val="3F3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28EE"/>
    <w:multiLevelType w:val="hybridMultilevel"/>
    <w:tmpl w:val="F56CB2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663E"/>
    <w:multiLevelType w:val="hybridMultilevel"/>
    <w:tmpl w:val="5492B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7914"/>
    <w:multiLevelType w:val="hybridMultilevel"/>
    <w:tmpl w:val="BD1088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64A7"/>
    <w:multiLevelType w:val="multilevel"/>
    <w:tmpl w:val="383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25681"/>
    <w:multiLevelType w:val="hybridMultilevel"/>
    <w:tmpl w:val="66987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10E0"/>
    <w:multiLevelType w:val="hybridMultilevel"/>
    <w:tmpl w:val="1A929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3572"/>
    <w:multiLevelType w:val="hybridMultilevel"/>
    <w:tmpl w:val="9E1AD4D8"/>
    <w:lvl w:ilvl="0" w:tplc="9F3E75E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A90"/>
    <w:multiLevelType w:val="hybridMultilevel"/>
    <w:tmpl w:val="E836250A"/>
    <w:lvl w:ilvl="0" w:tplc="6E7875DC">
      <w:start w:val="2"/>
      <w:numFmt w:val="bullet"/>
      <w:lvlText w:val="-"/>
      <w:lvlJc w:val="left"/>
      <w:pPr>
        <w:ind w:left="45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3B"/>
    <w:rsid w:val="00000CDF"/>
    <w:rsid w:val="00010ED2"/>
    <w:rsid w:val="00013058"/>
    <w:rsid w:val="00013E70"/>
    <w:rsid w:val="00031A74"/>
    <w:rsid w:val="00036723"/>
    <w:rsid w:val="000430EC"/>
    <w:rsid w:val="000528A6"/>
    <w:rsid w:val="00052E4E"/>
    <w:rsid w:val="00060D7D"/>
    <w:rsid w:val="0006423C"/>
    <w:rsid w:val="00073DB2"/>
    <w:rsid w:val="00077827"/>
    <w:rsid w:val="0009320E"/>
    <w:rsid w:val="00094B5B"/>
    <w:rsid w:val="000C09EA"/>
    <w:rsid w:val="000C175D"/>
    <w:rsid w:val="000D1B71"/>
    <w:rsid w:val="000D510B"/>
    <w:rsid w:val="000E0ECC"/>
    <w:rsid w:val="000E20A6"/>
    <w:rsid w:val="001075B3"/>
    <w:rsid w:val="00110303"/>
    <w:rsid w:val="0011489C"/>
    <w:rsid w:val="00116208"/>
    <w:rsid w:val="0012256E"/>
    <w:rsid w:val="00125761"/>
    <w:rsid w:val="00131D9D"/>
    <w:rsid w:val="00133EEA"/>
    <w:rsid w:val="00135FD1"/>
    <w:rsid w:val="001379FA"/>
    <w:rsid w:val="001546F4"/>
    <w:rsid w:val="0016610B"/>
    <w:rsid w:val="00170C8D"/>
    <w:rsid w:val="001717FC"/>
    <w:rsid w:val="00172829"/>
    <w:rsid w:val="001732F9"/>
    <w:rsid w:val="0018253F"/>
    <w:rsid w:val="00194A2F"/>
    <w:rsid w:val="001A41B7"/>
    <w:rsid w:val="001A6DAD"/>
    <w:rsid w:val="001A7CBB"/>
    <w:rsid w:val="001B054C"/>
    <w:rsid w:val="001B4453"/>
    <w:rsid w:val="001B53B8"/>
    <w:rsid w:val="001D2010"/>
    <w:rsid w:val="001D2279"/>
    <w:rsid w:val="001D5EC6"/>
    <w:rsid w:val="001E51F9"/>
    <w:rsid w:val="001E5E3D"/>
    <w:rsid w:val="001E5ED2"/>
    <w:rsid w:val="001F3AF7"/>
    <w:rsid w:val="001F5839"/>
    <w:rsid w:val="0020672C"/>
    <w:rsid w:val="00206F57"/>
    <w:rsid w:val="00213DDE"/>
    <w:rsid w:val="00250C21"/>
    <w:rsid w:val="002523B6"/>
    <w:rsid w:val="00265CF9"/>
    <w:rsid w:val="0027447D"/>
    <w:rsid w:val="00275135"/>
    <w:rsid w:val="002770AA"/>
    <w:rsid w:val="002871AD"/>
    <w:rsid w:val="002A3D2A"/>
    <w:rsid w:val="002A4223"/>
    <w:rsid w:val="002B0C2F"/>
    <w:rsid w:val="002B3D42"/>
    <w:rsid w:val="002D02C5"/>
    <w:rsid w:val="002D19A5"/>
    <w:rsid w:val="002D22DD"/>
    <w:rsid w:val="002E7668"/>
    <w:rsid w:val="002F1E30"/>
    <w:rsid w:val="00310ECB"/>
    <w:rsid w:val="00317FBD"/>
    <w:rsid w:val="0032080E"/>
    <w:rsid w:val="00322506"/>
    <w:rsid w:val="00326E5A"/>
    <w:rsid w:val="00330D9D"/>
    <w:rsid w:val="00331223"/>
    <w:rsid w:val="00334A72"/>
    <w:rsid w:val="0034002E"/>
    <w:rsid w:val="00363688"/>
    <w:rsid w:val="00380D77"/>
    <w:rsid w:val="00381035"/>
    <w:rsid w:val="00386B1C"/>
    <w:rsid w:val="00386BD9"/>
    <w:rsid w:val="00387A9C"/>
    <w:rsid w:val="00387CD8"/>
    <w:rsid w:val="00390167"/>
    <w:rsid w:val="003A0076"/>
    <w:rsid w:val="003C361E"/>
    <w:rsid w:val="003C3A8C"/>
    <w:rsid w:val="003D01F2"/>
    <w:rsid w:val="003E22F4"/>
    <w:rsid w:val="003E506A"/>
    <w:rsid w:val="0040085B"/>
    <w:rsid w:val="00401948"/>
    <w:rsid w:val="004076E4"/>
    <w:rsid w:val="00417B89"/>
    <w:rsid w:val="004328B0"/>
    <w:rsid w:val="00433761"/>
    <w:rsid w:val="00441AA4"/>
    <w:rsid w:val="00461C44"/>
    <w:rsid w:val="00466FEC"/>
    <w:rsid w:val="004717BB"/>
    <w:rsid w:val="004767FD"/>
    <w:rsid w:val="0048454D"/>
    <w:rsid w:val="00485394"/>
    <w:rsid w:val="004933DA"/>
    <w:rsid w:val="00497930"/>
    <w:rsid w:val="00497E0C"/>
    <w:rsid w:val="004A3802"/>
    <w:rsid w:val="004B397A"/>
    <w:rsid w:val="004C0100"/>
    <w:rsid w:val="004C4A78"/>
    <w:rsid w:val="004E0000"/>
    <w:rsid w:val="004E2001"/>
    <w:rsid w:val="004F2E7C"/>
    <w:rsid w:val="00500C15"/>
    <w:rsid w:val="00507AE4"/>
    <w:rsid w:val="00512401"/>
    <w:rsid w:val="00516647"/>
    <w:rsid w:val="0052441E"/>
    <w:rsid w:val="00527652"/>
    <w:rsid w:val="00532055"/>
    <w:rsid w:val="00554824"/>
    <w:rsid w:val="00555516"/>
    <w:rsid w:val="00560337"/>
    <w:rsid w:val="005628F0"/>
    <w:rsid w:val="00563310"/>
    <w:rsid w:val="00564316"/>
    <w:rsid w:val="00566919"/>
    <w:rsid w:val="00570748"/>
    <w:rsid w:val="00575E9A"/>
    <w:rsid w:val="00590CEC"/>
    <w:rsid w:val="005B2C07"/>
    <w:rsid w:val="005D27C9"/>
    <w:rsid w:val="005D3A06"/>
    <w:rsid w:val="005D433A"/>
    <w:rsid w:val="005E1B57"/>
    <w:rsid w:val="005E233B"/>
    <w:rsid w:val="005E6437"/>
    <w:rsid w:val="005E79F3"/>
    <w:rsid w:val="005F15C3"/>
    <w:rsid w:val="00601D1E"/>
    <w:rsid w:val="0060428C"/>
    <w:rsid w:val="00613519"/>
    <w:rsid w:val="006175BD"/>
    <w:rsid w:val="0062058E"/>
    <w:rsid w:val="006239BE"/>
    <w:rsid w:val="00624752"/>
    <w:rsid w:val="006470F2"/>
    <w:rsid w:val="006475DF"/>
    <w:rsid w:val="00656482"/>
    <w:rsid w:val="00664189"/>
    <w:rsid w:val="00670BBF"/>
    <w:rsid w:val="0067111E"/>
    <w:rsid w:val="006737AA"/>
    <w:rsid w:val="0068343F"/>
    <w:rsid w:val="00683B3F"/>
    <w:rsid w:val="006849EF"/>
    <w:rsid w:val="00685884"/>
    <w:rsid w:val="00686827"/>
    <w:rsid w:val="00686E4B"/>
    <w:rsid w:val="006926E7"/>
    <w:rsid w:val="006A0EA7"/>
    <w:rsid w:val="006B72DA"/>
    <w:rsid w:val="006C0837"/>
    <w:rsid w:val="006D01CB"/>
    <w:rsid w:val="006D3232"/>
    <w:rsid w:val="006D55F6"/>
    <w:rsid w:val="006E2250"/>
    <w:rsid w:val="00711496"/>
    <w:rsid w:val="00716D9D"/>
    <w:rsid w:val="0072549E"/>
    <w:rsid w:val="00735EF9"/>
    <w:rsid w:val="00743D2C"/>
    <w:rsid w:val="00757AB7"/>
    <w:rsid w:val="00761374"/>
    <w:rsid w:val="00763D20"/>
    <w:rsid w:val="007856DE"/>
    <w:rsid w:val="00792E68"/>
    <w:rsid w:val="0079686B"/>
    <w:rsid w:val="007A261D"/>
    <w:rsid w:val="007A3DA9"/>
    <w:rsid w:val="007B4CAB"/>
    <w:rsid w:val="007B6052"/>
    <w:rsid w:val="007B69FE"/>
    <w:rsid w:val="007D59F0"/>
    <w:rsid w:val="007E13AE"/>
    <w:rsid w:val="007E55D8"/>
    <w:rsid w:val="007E5A3B"/>
    <w:rsid w:val="007F5DFE"/>
    <w:rsid w:val="008101C1"/>
    <w:rsid w:val="00816632"/>
    <w:rsid w:val="00825F9E"/>
    <w:rsid w:val="00837630"/>
    <w:rsid w:val="008468D6"/>
    <w:rsid w:val="00852011"/>
    <w:rsid w:val="00855EEB"/>
    <w:rsid w:val="008670B3"/>
    <w:rsid w:val="008674FD"/>
    <w:rsid w:val="00874316"/>
    <w:rsid w:val="0087447A"/>
    <w:rsid w:val="00875DFB"/>
    <w:rsid w:val="00886897"/>
    <w:rsid w:val="00894EC6"/>
    <w:rsid w:val="008B61FC"/>
    <w:rsid w:val="008C3A70"/>
    <w:rsid w:val="008C5630"/>
    <w:rsid w:val="008E6FDF"/>
    <w:rsid w:val="00934C7A"/>
    <w:rsid w:val="009361DE"/>
    <w:rsid w:val="00945CC6"/>
    <w:rsid w:val="00945E74"/>
    <w:rsid w:val="009467B9"/>
    <w:rsid w:val="00953C47"/>
    <w:rsid w:val="00963033"/>
    <w:rsid w:val="00964CF8"/>
    <w:rsid w:val="00965398"/>
    <w:rsid w:val="00965507"/>
    <w:rsid w:val="00973C46"/>
    <w:rsid w:val="0097568D"/>
    <w:rsid w:val="00991D32"/>
    <w:rsid w:val="009A7ED3"/>
    <w:rsid w:val="009B155D"/>
    <w:rsid w:val="009B3AF2"/>
    <w:rsid w:val="009B6D3E"/>
    <w:rsid w:val="009E0902"/>
    <w:rsid w:val="009F012E"/>
    <w:rsid w:val="009F2442"/>
    <w:rsid w:val="009F31C6"/>
    <w:rsid w:val="009F5872"/>
    <w:rsid w:val="00A13E73"/>
    <w:rsid w:val="00A14500"/>
    <w:rsid w:val="00A21683"/>
    <w:rsid w:val="00A267B8"/>
    <w:rsid w:val="00A26D62"/>
    <w:rsid w:val="00A379E0"/>
    <w:rsid w:val="00A53690"/>
    <w:rsid w:val="00A53BCC"/>
    <w:rsid w:val="00A8011D"/>
    <w:rsid w:val="00A974A9"/>
    <w:rsid w:val="00AA487B"/>
    <w:rsid w:val="00AA654B"/>
    <w:rsid w:val="00AD5A07"/>
    <w:rsid w:val="00AD7CC5"/>
    <w:rsid w:val="00AE3C6B"/>
    <w:rsid w:val="00AE407B"/>
    <w:rsid w:val="00AF5983"/>
    <w:rsid w:val="00AF7C45"/>
    <w:rsid w:val="00B01F7B"/>
    <w:rsid w:val="00B05837"/>
    <w:rsid w:val="00B11613"/>
    <w:rsid w:val="00B22E9B"/>
    <w:rsid w:val="00B35386"/>
    <w:rsid w:val="00B43C87"/>
    <w:rsid w:val="00B479DC"/>
    <w:rsid w:val="00B53440"/>
    <w:rsid w:val="00B53B3B"/>
    <w:rsid w:val="00B541AB"/>
    <w:rsid w:val="00B55B50"/>
    <w:rsid w:val="00B70BF3"/>
    <w:rsid w:val="00B70FE2"/>
    <w:rsid w:val="00B72D9D"/>
    <w:rsid w:val="00B81F7D"/>
    <w:rsid w:val="00B85AD8"/>
    <w:rsid w:val="00BB6B7F"/>
    <w:rsid w:val="00BB7C0F"/>
    <w:rsid w:val="00BC352A"/>
    <w:rsid w:val="00BC62ED"/>
    <w:rsid w:val="00BD0074"/>
    <w:rsid w:val="00BD1928"/>
    <w:rsid w:val="00BE1CAD"/>
    <w:rsid w:val="00BF558E"/>
    <w:rsid w:val="00C04876"/>
    <w:rsid w:val="00C04EAA"/>
    <w:rsid w:val="00C11C45"/>
    <w:rsid w:val="00C13B07"/>
    <w:rsid w:val="00C25D61"/>
    <w:rsid w:val="00C401FE"/>
    <w:rsid w:val="00C54B24"/>
    <w:rsid w:val="00C67FC7"/>
    <w:rsid w:val="00C7001D"/>
    <w:rsid w:val="00C71267"/>
    <w:rsid w:val="00C71C66"/>
    <w:rsid w:val="00C74A5E"/>
    <w:rsid w:val="00C77F22"/>
    <w:rsid w:val="00C814F6"/>
    <w:rsid w:val="00C84F23"/>
    <w:rsid w:val="00C96230"/>
    <w:rsid w:val="00CE4AA2"/>
    <w:rsid w:val="00CE5EA0"/>
    <w:rsid w:val="00CE732B"/>
    <w:rsid w:val="00CE789F"/>
    <w:rsid w:val="00CF039A"/>
    <w:rsid w:val="00D126B3"/>
    <w:rsid w:val="00D23CEB"/>
    <w:rsid w:val="00D27239"/>
    <w:rsid w:val="00D33035"/>
    <w:rsid w:val="00D33F2E"/>
    <w:rsid w:val="00D35C14"/>
    <w:rsid w:val="00D36385"/>
    <w:rsid w:val="00D55C09"/>
    <w:rsid w:val="00D71376"/>
    <w:rsid w:val="00D71B68"/>
    <w:rsid w:val="00D729EA"/>
    <w:rsid w:val="00D747DF"/>
    <w:rsid w:val="00D868A6"/>
    <w:rsid w:val="00DB30F8"/>
    <w:rsid w:val="00DB7D58"/>
    <w:rsid w:val="00DC456E"/>
    <w:rsid w:val="00DC5991"/>
    <w:rsid w:val="00DD3FC2"/>
    <w:rsid w:val="00DE5CD9"/>
    <w:rsid w:val="00DE6C4D"/>
    <w:rsid w:val="00DF0679"/>
    <w:rsid w:val="00DF0ACD"/>
    <w:rsid w:val="00DF129A"/>
    <w:rsid w:val="00DF4B42"/>
    <w:rsid w:val="00E01A5D"/>
    <w:rsid w:val="00E0214C"/>
    <w:rsid w:val="00E07CDF"/>
    <w:rsid w:val="00E3738F"/>
    <w:rsid w:val="00E40CEA"/>
    <w:rsid w:val="00E708DA"/>
    <w:rsid w:val="00E7616D"/>
    <w:rsid w:val="00E80556"/>
    <w:rsid w:val="00E81152"/>
    <w:rsid w:val="00E90573"/>
    <w:rsid w:val="00E90E20"/>
    <w:rsid w:val="00E94716"/>
    <w:rsid w:val="00EB0561"/>
    <w:rsid w:val="00EC3E39"/>
    <w:rsid w:val="00EC6671"/>
    <w:rsid w:val="00ED7D81"/>
    <w:rsid w:val="00EE231F"/>
    <w:rsid w:val="00EE2F9F"/>
    <w:rsid w:val="00EE30AC"/>
    <w:rsid w:val="00EE3E86"/>
    <w:rsid w:val="00EF36F9"/>
    <w:rsid w:val="00F03C04"/>
    <w:rsid w:val="00F119B6"/>
    <w:rsid w:val="00F24602"/>
    <w:rsid w:val="00F36EB8"/>
    <w:rsid w:val="00F40BCE"/>
    <w:rsid w:val="00F4636D"/>
    <w:rsid w:val="00F52A2F"/>
    <w:rsid w:val="00F537E8"/>
    <w:rsid w:val="00F56461"/>
    <w:rsid w:val="00F569AB"/>
    <w:rsid w:val="00F60F0B"/>
    <w:rsid w:val="00F67A92"/>
    <w:rsid w:val="00F707CF"/>
    <w:rsid w:val="00F709BF"/>
    <w:rsid w:val="00F735CC"/>
    <w:rsid w:val="00F74743"/>
    <w:rsid w:val="00F75FFC"/>
    <w:rsid w:val="00F879EB"/>
    <w:rsid w:val="00F87A57"/>
    <w:rsid w:val="00F96149"/>
    <w:rsid w:val="00FA258D"/>
    <w:rsid w:val="00FA5855"/>
    <w:rsid w:val="00FA7225"/>
    <w:rsid w:val="00FA7A7E"/>
    <w:rsid w:val="00FB382A"/>
    <w:rsid w:val="00FB73D1"/>
    <w:rsid w:val="00FD6F38"/>
    <w:rsid w:val="00FD7835"/>
    <w:rsid w:val="00FE00AE"/>
    <w:rsid w:val="00FE03B9"/>
    <w:rsid w:val="00FE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7F6B"/>
  <w15:docId w15:val="{859CDAE6-A026-4AA4-BCCC-8CB4D81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23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2829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172829"/>
  </w:style>
  <w:style w:type="paragraph" w:styleId="a7">
    <w:name w:val="footer"/>
    <w:basedOn w:val="a"/>
    <w:link w:val="a8"/>
    <w:uiPriority w:val="99"/>
    <w:unhideWhenUsed/>
    <w:rsid w:val="00172829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172829"/>
  </w:style>
  <w:style w:type="table" w:styleId="-1">
    <w:name w:val="Light Shading Accent 1"/>
    <w:basedOn w:val="a1"/>
    <w:uiPriority w:val="60"/>
    <w:rsid w:val="006475D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D20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D201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E7668"/>
    <w:rPr>
      <w:b/>
      <w:bCs/>
    </w:rPr>
  </w:style>
  <w:style w:type="character" w:customStyle="1" w:styleId="apple-converted-space">
    <w:name w:val="apple-converted-space"/>
    <w:basedOn w:val="a0"/>
    <w:rsid w:val="002E7668"/>
  </w:style>
  <w:style w:type="table" w:customStyle="1" w:styleId="51">
    <w:name w:val="Обикновена таблица 51"/>
    <w:basedOn w:val="a1"/>
    <w:uiPriority w:val="45"/>
    <w:rsid w:val="007B6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">
    <w:name w:val="Таблица със списък 1 светла – акцентиране 51"/>
    <w:basedOn w:val="a1"/>
    <w:uiPriority w:val="46"/>
    <w:rsid w:val="007B6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c">
    <w:name w:val="Table Grid"/>
    <w:basedOn w:val="a1"/>
    <w:uiPriority w:val="39"/>
    <w:rsid w:val="0047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17BB"/>
    <w:rPr>
      <w:color w:val="954F72" w:themeColor="followedHyperlink"/>
      <w:u w:val="single"/>
    </w:rPr>
  </w:style>
  <w:style w:type="table" w:customStyle="1" w:styleId="251">
    <w:name w:val="Таблица с мрежа 2 – акцентиране 51"/>
    <w:basedOn w:val="a1"/>
    <w:uiPriority w:val="47"/>
    <w:rsid w:val="00670BB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51">
    <w:name w:val="Таблица с мрежа 6 цветна – акцентиране 51"/>
    <w:basedOn w:val="a1"/>
    <w:uiPriority w:val="51"/>
    <w:rsid w:val="00F52A2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No Spacing"/>
    <w:uiPriority w:val="1"/>
    <w:qFormat/>
    <w:rsid w:val="00F879EB"/>
    <w:rPr>
      <w:sz w:val="22"/>
      <w:szCs w:val="22"/>
      <w:lang w:val="es-ES"/>
    </w:rPr>
  </w:style>
  <w:style w:type="character" w:customStyle="1" w:styleId="None">
    <w:name w:val="None"/>
    <w:rsid w:val="00C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37745-0598-4B54-861D-4142D2E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Kamov</cp:lastModifiedBy>
  <cp:revision>3</cp:revision>
  <dcterms:created xsi:type="dcterms:W3CDTF">2019-01-22T16:30:00Z</dcterms:created>
  <dcterms:modified xsi:type="dcterms:W3CDTF">2019-01-22T16:43:00Z</dcterms:modified>
</cp:coreProperties>
</file>